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328" w:rsidRDefault="00617328" w:rsidP="0061732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0" w:name="_GoBack"/>
      <w:bookmarkEnd w:id="0"/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217A852E" wp14:editId="7453F52C">
            <wp:extent cx="894080" cy="8940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28" w:rsidRDefault="00617328" w:rsidP="008747D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7328" w:rsidRDefault="00617328" w:rsidP="008747DC">
      <w:pPr>
        <w:tabs>
          <w:tab w:val="left" w:pos="3945"/>
        </w:tabs>
        <w:spacing w:after="240" w:line="360" w:lineRule="auto"/>
        <w:jc w:val="center"/>
        <w:rPr>
          <w:rFonts w:ascii="Verdana" w:hAnsi="Verdana"/>
          <w:b/>
          <w:sz w:val="24"/>
          <w:szCs w:val="24"/>
        </w:rPr>
      </w:pPr>
      <w:r w:rsidRPr="00825C59">
        <w:rPr>
          <w:rFonts w:ascii="Verdana" w:hAnsi="Verdana"/>
          <w:b/>
          <w:sz w:val="24"/>
          <w:szCs w:val="24"/>
        </w:rPr>
        <w:t xml:space="preserve">Publicado no D.O.C. São Paulo, </w:t>
      </w:r>
      <w:r w:rsidR="001164A1">
        <w:rPr>
          <w:rFonts w:ascii="Verdana" w:hAnsi="Verdana"/>
          <w:b/>
          <w:sz w:val="24"/>
          <w:szCs w:val="24"/>
        </w:rPr>
        <w:t>11</w:t>
      </w:r>
      <w:r w:rsidR="001C7A27"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>, Ano 63.</w:t>
      </w:r>
    </w:p>
    <w:p w:rsidR="00AC6C61" w:rsidRDefault="001C7A27" w:rsidP="008747DC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Sexta</w:t>
      </w:r>
      <w:r w:rsidR="001164A1">
        <w:rPr>
          <w:rFonts w:ascii="Verdana" w:hAnsi="Verdana"/>
          <w:b/>
          <w:sz w:val="24"/>
          <w:szCs w:val="24"/>
        </w:rPr>
        <w:t>-Feira</w:t>
      </w:r>
      <w:r w:rsidR="00AB53B4">
        <w:rPr>
          <w:rFonts w:ascii="Verdana" w:hAnsi="Verdana"/>
          <w:b/>
          <w:sz w:val="24"/>
          <w:szCs w:val="24"/>
        </w:rPr>
        <w:t xml:space="preserve"> </w:t>
      </w:r>
      <w:r w:rsidR="008A23F8">
        <w:rPr>
          <w:rFonts w:ascii="Verdana" w:hAnsi="Verdana"/>
          <w:b/>
          <w:sz w:val="24"/>
          <w:szCs w:val="24"/>
        </w:rPr>
        <w:t xml:space="preserve">– </w:t>
      </w:r>
      <w:r w:rsidR="00834CBC">
        <w:rPr>
          <w:rFonts w:ascii="Verdana" w:hAnsi="Verdana"/>
          <w:b/>
          <w:sz w:val="24"/>
          <w:szCs w:val="24"/>
        </w:rPr>
        <w:t>2</w:t>
      </w:r>
      <w:r>
        <w:rPr>
          <w:rFonts w:ascii="Verdana" w:hAnsi="Verdana"/>
          <w:b/>
          <w:sz w:val="24"/>
          <w:szCs w:val="24"/>
        </w:rPr>
        <w:t>2</w:t>
      </w:r>
      <w:r w:rsidR="00617328" w:rsidRPr="00825C59">
        <w:rPr>
          <w:rFonts w:ascii="Verdana" w:hAnsi="Verdana"/>
          <w:b/>
          <w:sz w:val="24"/>
          <w:szCs w:val="24"/>
        </w:rPr>
        <w:t xml:space="preserve"> de </w:t>
      </w:r>
      <w:r w:rsidR="0041722D">
        <w:rPr>
          <w:rFonts w:ascii="Verdana" w:hAnsi="Verdana"/>
          <w:b/>
          <w:sz w:val="24"/>
          <w:szCs w:val="24"/>
        </w:rPr>
        <w:t>Junho</w:t>
      </w:r>
      <w:r w:rsidR="00617328" w:rsidRPr="00825C59">
        <w:rPr>
          <w:rFonts w:ascii="Verdana" w:hAnsi="Verdana"/>
          <w:b/>
          <w:sz w:val="24"/>
          <w:szCs w:val="24"/>
        </w:rPr>
        <w:t xml:space="preserve"> de 2018</w:t>
      </w:r>
      <w:r w:rsidR="00617328">
        <w:rPr>
          <w:rFonts w:ascii="Verdana" w:hAnsi="Verdana"/>
          <w:b/>
          <w:sz w:val="24"/>
          <w:szCs w:val="24"/>
        </w:rPr>
        <w:t>.</w:t>
      </w:r>
    </w:p>
    <w:p w:rsidR="00CC7317" w:rsidRDefault="00CC7317" w:rsidP="00CC7317">
      <w:pPr>
        <w:spacing w:after="0" w:line="240" w:lineRule="auto"/>
        <w:jc w:val="both"/>
        <w:rPr>
          <w:rFonts w:ascii="Verdana" w:hAnsi="Verdana"/>
        </w:rPr>
      </w:pPr>
    </w:p>
    <w:p w:rsidR="00CC7317" w:rsidRDefault="00CC7317" w:rsidP="00CC7317">
      <w:pPr>
        <w:spacing w:after="0" w:line="240" w:lineRule="auto"/>
        <w:jc w:val="both"/>
        <w:rPr>
          <w:rFonts w:ascii="Verdana" w:hAnsi="Verdana"/>
          <w:b/>
        </w:rPr>
      </w:pPr>
    </w:p>
    <w:p w:rsidR="00CC7317" w:rsidRDefault="00CC7317" w:rsidP="00CC7317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SECRETARIAS, Pág.0</w:t>
      </w:r>
      <w:r w:rsidR="001C7A27">
        <w:rPr>
          <w:rFonts w:ascii="Verdana" w:hAnsi="Verdana"/>
          <w:b/>
          <w:sz w:val="24"/>
          <w:szCs w:val="24"/>
        </w:rPr>
        <w:t>1</w:t>
      </w:r>
    </w:p>
    <w:p w:rsidR="00900793" w:rsidRPr="00900793" w:rsidRDefault="00900793" w:rsidP="00900793">
      <w:pPr>
        <w:spacing w:after="0" w:line="240" w:lineRule="auto"/>
        <w:jc w:val="both"/>
        <w:rPr>
          <w:rFonts w:ascii="Verdana" w:hAnsi="Verdana"/>
          <w:b/>
        </w:rPr>
      </w:pPr>
      <w:r w:rsidRPr="00900793">
        <w:rPr>
          <w:rFonts w:ascii="Verdana" w:hAnsi="Verdana"/>
          <w:b/>
        </w:rPr>
        <w:t xml:space="preserve">GOVERNO MUNICIPAL </w:t>
      </w:r>
    </w:p>
    <w:p w:rsidR="00900793" w:rsidRPr="00900793" w:rsidRDefault="00900793" w:rsidP="00900793">
      <w:pPr>
        <w:spacing w:after="0" w:line="240" w:lineRule="auto"/>
        <w:jc w:val="both"/>
        <w:rPr>
          <w:rFonts w:ascii="Verdana" w:hAnsi="Verdana"/>
          <w:b/>
        </w:rPr>
      </w:pPr>
      <w:r w:rsidRPr="00900793">
        <w:rPr>
          <w:rFonts w:ascii="Verdana" w:hAnsi="Verdana"/>
          <w:b/>
        </w:rPr>
        <w:t>GABINETE DO SECRETÁRIO</w:t>
      </w:r>
    </w:p>
    <w:p w:rsidR="00900793" w:rsidRDefault="00900793" w:rsidP="00900793">
      <w:pPr>
        <w:spacing w:after="0" w:line="240" w:lineRule="auto"/>
        <w:jc w:val="both"/>
        <w:rPr>
          <w:b/>
        </w:rPr>
      </w:pPr>
    </w:p>
    <w:p w:rsidR="00900793" w:rsidRPr="00EB0BB2" w:rsidRDefault="00EB0BB2" w:rsidP="00900793">
      <w:pPr>
        <w:spacing w:after="0" w:line="240" w:lineRule="auto"/>
        <w:jc w:val="both"/>
        <w:rPr>
          <w:rFonts w:ascii="Verdana" w:hAnsi="Verdana"/>
          <w:b/>
        </w:rPr>
      </w:pPr>
      <w:r w:rsidRPr="00EB0BB2">
        <w:rPr>
          <w:rFonts w:ascii="Verdana" w:hAnsi="Verdana"/>
          <w:b/>
        </w:rPr>
        <w:t>DESPACHO DO SECRETÁRIO</w:t>
      </w:r>
    </w:p>
    <w:p w:rsidR="00EB0BB2" w:rsidRPr="00EB0BB2" w:rsidRDefault="00EB0BB2" w:rsidP="00900793">
      <w:pPr>
        <w:spacing w:after="0" w:line="240" w:lineRule="auto"/>
        <w:jc w:val="both"/>
        <w:rPr>
          <w:rFonts w:ascii="Verdana" w:hAnsi="Verdana"/>
          <w:b/>
        </w:rPr>
      </w:pPr>
      <w:r w:rsidRPr="00EB0BB2">
        <w:rPr>
          <w:rFonts w:ascii="Verdana" w:hAnsi="Verdana"/>
          <w:b/>
        </w:rPr>
        <w:t>Of. 111/2018-FUNDAÇÃO PAULISTANA</w:t>
      </w:r>
      <w:r w:rsidRPr="00EB0BB2">
        <w:rPr>
          <w:rFonts w:ascii="Verdana" w:hAnsi="Verdana"/>
        </w:rPr>
        <w:t xml:space="preserve"> - Fundação Paulistana de Educação, Tecnologia e Cultura - Cessação do afastamento de Péricles Aparecido Rocha Silvestre - À vista do contido no documento referenciado</w:t>
      </w:r>
      <w:r w:rsidRPr="00EB0BB2">
        <w:rPr>
          <w:rFonts w:ascii="Verdana" w:hAnsi="Verdana"/>
          <w:b/>
        </w:rPr>
        <w:t>, DECLARO CESSADO</w:t>
      </w:r>
      <w:r w:rsidRPr="00EB0BB2">
        <w:rPr>
          <w:rFonts w:ascii="Verdana" w:hAnsi="Verdana"/>
        </w:rPr>
        <w:t>, a partir de 01/07/2018, o afastamento do servidor PÉRICLES APARECIDO ROCHA SILVESTRE, RF. 734.444.9, da Secretaria Municipal de Trabalho e Empreendedorismo para a Fundação Paulistana de Educação, Tecnologia e Cultura.</w:t>
      </w:r>
    </w:p>
    <w:p w:rsidR="00900793" w:rsidRDefault="00900793" w:rsidP="00900793">
      <w:pPr>
        <w:spacing w:after="0" w:line="240" w:lineRule="auto"/>
        <w:jc w:val="both"/>
        <w:rPr>
          <w:b/>
        </w:rPr>
      </w:pPr>
    </w:p>
    <w:p w:rsidR="00900793" w:rsidRPr="00900793" w:rsidRDefault="00900793" w:rsidP="0090079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F5F29" w:rsidRPr="00AF5F29" w:rsidRDefault="00CC7317" w:rsidP="00AF5F29">
      <w:pPr>
        <w:spacing w:after="0" w:line="240" w:lineRule="auto"/>
        <w:jc w:val="both"/>
        <w:rPr>
          <w:rFonts w:ascii="Verdana" w:hAnsi="Verdana"/>
          <w:b/>
        </w:rPr>
      </w:pPr>
      <w:r w:rsidRPr="00AF5F29">
        <w:rPr>
          <w:rFonts w:ascii="Verdana" w:hAnsi="Verdana"/>
          <w:b/>
        </w:rPr>
        <w:t xml:space="preserve">TRABALHO E EMPREENDEDORISMO </w:t>
      </w:r>
    </w:p>
    <w:p w:rsidR="00AF5F29" w:rsidRPr="00AF5F29" w:rsidRDefault="00CC7317" w:rsidP="00AF5F29">
      <w:pPr>
        <w:spacing w:after="0" w:line="240" w:lineRule="auto"/>
        <w:jc w:val="both"/>
        <w:rPr>
          <w:rFonts w:ascii="Verdana" w:hAnsi="Verdana"/>
          <w:b/>
        </w:rPr>
      </w:pPr>
      <w:r w:rsidRPr="00AF5F29">
        <w:rPr>
          <w:rFonts w:ascii="Verdana" w:hAnsi="Verdana"/>
          <w:b/>
        </w:rPr>
        <w:t xml:space="preserve">GABINETE DA SECRETÁRIA </w:t>
      </w:r>
    </w:p>
    <w:p w:rsidR="00AF5F29" w:rsidRPr="00AF5F29" w:rsidRDefault="00AF5F29" w:rsidP="00AF5F29">
      <w:pPr>
        <w:spacing w:after="0" w:line="240" w:lineRule="auto"/>
        <w:jc w:val="both"/>
        <w:rPr>
          <w:rFonts w:ascii="Verdana" w:hAnsi="Verdana"/>
          <w:b/>
        </w:rPr>
      </w:pPr>
    </w:p>
    <w:p w:rsidR="00CC7317" w:rsidRPr="00AF5F29" w:rsidRDefault="00CC7317" w:rsidP="00AF5F2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F5F29">
        <w:rPr>
          <w:rFonts w:ascii="Verdana" w:hAnsi="Verdana"/>
          <w:b/>
        </w:rPr>
        <w:t>COORDENADORIA DE SEGURANÇA ALIMENTAR E NUTRICIONAL</w:t>
      </w:r>
    </w:p>
    <w:p w:rsidR="00AF5F29" w:rsidRPr="00AF5F29" w:rsidRDefault="00AF5F29" w:rsidP="00CC7317">
      <w:pPr>
        <w:spacing w:after="0" w:line="240" w:lineRule="auto"/>
        <w:jc w:val="both"/>
        <w:rPr>
          <w:rFonts w:ascii="Verdana" w:hAnsi="Verdana"/>
          <w:b/>
        </w:rPr>
      </w:pPr>
      <w:r w:rsidRPr="00AF5F29">
        <w:rPr>
          <w:rFonts w:ascii="Verdana" w:hAnsi="Verdana"/>
          <w:b/>
        </w:rPr>
        <w:t xml:space="preserve">DESPACHO DO COORDENADOR </w:t>
      </w:r>
    </w:p>
    <w:p w:rsidR="00AF5F29" w:rsidRPr="00AF5F29" w:rsidRDefault="00AF5F29" w:rsidP="00CC7317">
      <w:pPr>
        <w:spacing w:after="0" w:line="240" w:lineRule="auto"/>
        <w:jc w:val="both"/>
        <w:rPr>
          <w:rFonts w:ascii="Verdana" w:hAnsi="Verdana"/>
        </w:rPr>
      </w:pPr>
    </w:p>
    <w:p w:rsidR="001C7A27" w:rsidRPr="001C7A27" w:rsidRDefault="001C7A27" w:rsidP="001C7A27">
      <w:pPr>
        <w:spacing w:after="0" w:line="240" w:lineRule="auto"/>
        <w:rPr>
          <w:rFonts w:ascii="Verdana" w:hAnsi="Verdana"/>
          <w:b/>
        </w:rPr>
      </w:pPr>
      <w:r w:rsidRPr="001C7A27">
        <w:rPr>
          <w:rFonts w:ascii="Verdana" w:hAnsi="Verdana"/>
          <w:b/>
        </w:rPr>
        <w:t>6064.2018/0000073-7</w:t>
      </w:r>
    </w:p>
    <w:p w:rsidR="000F0456" w:rsidRPr="001C7A27" w:rsidRDefault="001C7A27" w:rsidP="001C7A27">
      <w:pPr>
        <w:spacing w:after="0" w:line="240" w:lineRule="auto"/>
        <w:rPr>
          <w:rFonts w:ascii="Verdana" w:hAnsi="Verdana"/>
        </w:rPr>
      </w:pPr>
      <w:r w:rsidRPr="001C7A27">
        <w:rPr>
          <w:rFonts w:ascii="Verdana" w:hAnsi="Verdana"/>
        </w:rPr>
        <w:t xml:space="preserve">À vista dos elementos que instruem o presente processo administrativo, notadamente da manifestação do Chefe da Assessoria Técnica (doc. 8735936), que acolho e adoto como razões de decidir, pela competência conferida pelo inciso IV, art. 28, do Decreto 58.153/2018, em razão da violação ao disposto no art. 25, inciso II, do Decreto nº 41.425/01, Suspendo Pelo Prazo de 07 (sete) Dias, com fundamento no parágrafo único, inciso II, art. 25, do Decreto nº 41.425/01, as atividades da empresa permissionária Solar Comércio de </w:t>
      </w:r>
      <w:proofErr w:type="spellStart"/>
      <w:r w:rsidRPr="001C7A27">
        <w:rPr>
          <w:rFonts w:ascii="Verdana" w:hAnsi="Verdana"/>
        </w:rPr>
        <w:t>Hortifrutes</w:t>
      </w:r>
      <w:proofErr w:type="spellEnd"/>
      <w:r w:rsidRPr="001C7A27">
        <w:rPr>
          <w:rFonts w:ascii="Verdana" w:hAnsi="Verdana"/>
        </w:rPr>
        <w:t xml:space="preserve"> LTDA- Me, devidamente inscrita no CNPJ/MF sob o nº 22.201.031/0001-43, permissionária do </w:t>
      </w:r>
      <w:proofErr w:type="gramStart"/>
      <w:r w:rsidRPr="001C7A27">
        <w:rPr>
          <w:rFonts w:ascii="Verdana" w:hAnsi="Verdana"/>
        </w:rPr>
        <w:t>box</w:t>
      </w:r>
      <w:proofErr w:type="gramEnd"/>
      <w:r w:rsidRPr="001C7A27">
        <w:rPr>
          <w:rFonts w:ascii="Verdana" w:hAnsi="Verdana"/>
        </w:rPr>
        <w:t xml:space="preserve"> 63/64, Rua “C”, da Central de Abastecimento Pátio do Pari, Centro, São Paulo/SP. </w:t>
      </w:r>
      <w:proofErr w:type="gramStart"/>
      <w:r w:rsidRPr="001C7A27">
        <w:rPr>
          <w:rFonts w:ascii="Verdana" w:hAnsi="Verdana"/>
        </w:rPr>
        <w:t>Outrossim</w:t>
      </w:r>
      <w:proofErr w:type="gramEnd"/>
      <w:r w:rsidRPr="001C7A27">
        <w:rPr>
          <w:rFonts w:ascii="Verdana" w:hAnsi="Verdana"/>
        </w:rPr>
        <w:t>, certifico a abertura do prazo de 15 (quinze) dias, para interposição de eventuais recursos, a teor do que prevê o art. 36 da Lei nº 14.141/2006.</w:t>
      </w:r>
    </w:p>
    <w:p w:rsidR="001C7A27" w:rsidRDefault="001C7A27" w:rsidP="001C7A27">
      <w:pPr>
        <w:spacing w:after="0" w:line="240" w:lineRule="auto"/>
        <w:rPr>
          <w:rFonts w:ascii="Verdana" w:hAnsi="Verdana"/>
        </w:rPr>
      </w:pPr>
    </w:p>
    <w:p w:rsidR="001C7A27" w:rsidRPr="001C7A27" w:rsidRDefault="001C7A27" w:rsidP="001C7A27">
      <w:pPr>
        <w:spacing w:after="0" w:line="240" w:lineRule="auto"/>
        <w:jc w:val="both"/>
        <w:rPr>
          <w:rFonts w:ascii="Verdana" w:hAnsi="Verdana"/>
          <w:b/>
        </w:rPr>
      </w:pPr>
      <w:r w:rsidRPr="001C7A27">
        <w:rPr>
          <w:rFonts w:ascii="Verdana" w:hAnsi="Verdana"/>
          <w:b/>
        </w:rPr>
        <w:t xml:space="preserve">6064.2018/0000380-9 </w:t>
      </w:r>
    </w:p>
    <w:p w:rsidR="001C7A27" w:rsidRPr="001C7A27" w:rsidRDefault="001C7A27" w:rsidP="001C7A27">
      <w:pPr>
        <w:spacing w:after="0" w:line="240" w:lineRule="auto"/>
        <w:jc w:val="both"/>
        <w:rPr>
          <w:rFonts w:ascii="Verdana" w:hAnsi="Verdana"/>
        </w:rPr>
      </w:pPr>
      <w:r w:rsidRPr="001C7A27">
        <w:rPr>
          <w:rFonts w:ascii="Verdana" w:hAnsi="Verdana"/>
        </w:rPr>
        <w:lastRenderedPageBreak/>
        <w:t>À vista dos elementos que instruem o presente processo administrativo, notadamente da manifestação do Chefe da Assessoria Técnica (</w:t>
      </w:r>
      <w:proofErr w:type="gramStart"/>
      <w:r w:rsidRPr="001C7A27">
        <w:rPr>
          <w:rFonts w:ascii="Verdana" w:hAnsi="Verdana"/>
        </w:rPr>
        <w:t>doc.</w:t>
      </w:r>
      <w:proofErr w:type="gramEnd"/>
      <w:r w:rsidRPr="001C7A27">
        <w:rPr>
          <w:rFonts w:ascii="Verdana" w:hAnsi="Verdana"/>
        </w:rPr>
        <w:t xml:space="preserve">8573298), bem como da manifestação da Supervisão de Equipamentos e Abastecimento (doc.7911244), que acolho e adoto como razões de decidir, pela competência conferida pelo art. 28, inciso IV, do Decreto 58.153/18, Autorizo a devolução do box, Revogo o Termo de Permissão de Uso – TPU e determino a Desocupação Imediata, do Box 02 do Sacolão Municipal Bela Vista, localizado na Rua Jaceguai, nº 557, Bela Vista, na cidade de São Paulo/SP, ocupado pela Empresa Permissionária </w:t>
      </w:r>
      <w:proofErr w:type="spellStart"/>
      <w:r w:rsidRPr="001C7A27">
        <w:rPr>
          <w:rFonts w:ascii="Verdana" w:hAnsi="Verdana"/>
        </w:rPr>
        <w:t>Emilia</w:t>
      </w:r>
      <w:proofErr w:type="spellEnd"/>
      <w:r w:rsidRPr="001C7A27">
        <w:rPr>
          <w:rFonts w:ascii="Verdana" w:hAnsi="Verdana"/>
        </w:rPr>
        <w:t xml:space="preserve"> </w:t>
      </w:r>
      <w:proofErr w:type="spellStart"/>
      <w:r w:rsidRPr="001C7A27">
        <w:rPr>
          <w:rFonts w:ascii="Verdana" w:hAnsi="Verdana"/>
        </w:rPr>
        <w:t>Fumiko</w:t>
      </w:r>
      <w:proofErr w:type="spellEnd"/>
      <w:r w:rsidRPr="001C7A27">
        <w:rPr>
          <w:rFonts w:ascii="Verdana" w:hAnsi="Verdana"/>
        </w:rPr>
        <w:t xml:space="preserve"> </w:t>
      </w:r>
      <w:proofErr w:type="spellStart"/>
      <w:r w:rsidRPr="001C7A27">
        <w:rPr>
          <w:rFonts w:ascii="Verdana" w:hAnsi="Verdana"/>
        </w:rPr>
        <w:t>Nakazume</w:t>
      </w:r>
      <w:proofErr w:type="spellEnd"/>
      <w:r w:rsidRPr="001C7A27">
        <w:rPr>
          <w:rFonts w:ascii="Verdana" w:hAnsi="Verdana"/>
        </w:rPr>
        <w:t xml:space="preserve"> Feirante - ME, devidamente inscrita no CNPJ/MF sob o nº 14.906.680/0001-11. 2. </w:t>
      </w:r>
      <w:proofErr w:type="gramStart"/>
      <w:r w:rsidRPr="001C7A27">
        <w:rPr>
          <w:rFonts w:ascii="Verdana" w:hAnsi="Verdana"/>
        </w:rPr>
        <w:t>Outrossim</w:t>
      </w:r>
      <w:proofErr w:type="gramEnd"/>
      <w:r w:rsidRPr="001C7A27">
        <w:rPr>
          <w:rFonts w:ascii="Verdana" w:hAnsi="Verdana"/>
        </w:rPr>
        <w:t>, certifico a abertura do prazo de 15 (quinze) dias úteis, para interposição de eventuais recursos, a teor do que prevê o art. 36 da Lei nº 14.141/2006.</w:t>
      </w:r>
    </w:p>
    <w:p w:rsidR="001C7A27" w:rsidRDefault="001C7A27" w:rsidP="001C7A27">
      <w:pPr>
        <w:spacing w:after="0" w:line="240" w:lineRule="auto"/>
        <w:jc w:val="both"/>
      </w:pPr>
    </w:p>
    <w:p w:rsidR="001C7A27" w:rsidRPr="001C7A27" w:rsidRDefault="001C7A27" w:rsidP="001C7A27">
      <w:pPr>
        <w:spacing w:after="0" w:line="240" w:lineRule="auto"/>
        <w:jc w:val="both"/>
        <w:rPr>
          <w:rFonts w:ascii="Verdana" w:hAnsi="Verdana"/>
          <w:b/>
        </w:rPr>
      </w:pPr>
      <w:r w:rsidRPr="001C7A27">
        <w:rPr>
          <w:rFonts w:ascii="Verdana" w:hAnsi="Verdana"/>
          <w:b/>
        </w:rPr>
        <w:t>6064.2018/0000079-6</w:t>
      </w:r>
    </w:p>
    <w:p w:rsidR="001C7A27" w:rsidRPr="001C7A27" w:rsidRDefault="001C7A27" w:rsidP="001C7A27">
      <w:pPr>
        <w:spacing w:after="0" w:line="240" w:lineRule="auto"/>
        <w:jc w:val="both"/>
        <w:rPr>
          <w:rFonts w:ascii="Verdana" w:hAnsi="Verdana"/>
        </w:rPr>
      </w:pPr>
      <w:r w:rsidRPr="001C7A27">
        <w:rPr>
          <w:rFonts w:ascii="Verdana" w:hAnsi="Verdana"/>
        </w:rPr>
        <w:t xml:space="preserve">À vista dos elementos que instruem o presente processo administrativo, notadamente da manifestação do Chefe da Assessoria Técnica (doc. 8753055), que acolho e adoto como razões de decidir, pela competência conferida pelo inciso IV, art. 28, do Decreto nº 58.153/2018, em razão da violação ao disposto no inciso II, art. 25, do Decreto nº 41.425/01, Suspendo Pelo Prazo de 07 (sete) Dias, com fundamento no inciso II, parágrafo único, art. 25, do Decreto nº 41.425/01, as atividades da empresa permissionária Célio </w:t>
      </w:r>
      <w:proofErr w:type="spellStart"/>
      <w:r w:rsidRPr="001C7A27">
        <w:rPr>
          <w:rFonts w:ascii="Verdana" w:hAnsi="Verdana"/>
        </w:rPr>
        <w:t>Nunes-ME</w:t>
      </w:r>
      <w:proofErr w:type="spellEnd"/>
      <w:r w:rsidRPr="001C7A27">
        <w:rPr>
          <w:rFonts w:ascii="Verdana" w:hAnsi="Verdana"/>
        </w:rPr>
        <w:t xml:space="preserve">, devidamente inscrita no CNPJ/MF sob o nº 21.867.359/0001-30, permissionário do </w:t>
      </w:r>
      <w:proofErr w:type="gramStart"/>
      <w:r w:rsidRPr="001C7A27">
        <w:rPr>
          <w:rFonts w:ascii="Verdana" w:hAnsi="Verdana"/>
        </w:rPr>
        <w:t>box</w:t>
      </w:r>
      <w:proofErr w:type="gramEnd"/>
      <w:r w:rsidRPr="001C7A27">
        <w:rPr>
          <w:rFonts w:ascii="Verdana" w:hAnsi="Verdana"/>
        </w:rPr>
        <w:t xml:space="preserve"> 45, Rua “J”, da Central de Abastecimento Pátio do Pari, Centro, São Paulo-SP. 2. </w:t>
      </w:r>
      <w:proofErr w:type="gramStart"/>
      <w:r w:rsidRPr="001C7A27">
        <w:rPr>
          <w:rFonts w:ascii="Verdana" w:hAnsi="Verdana"/>
        </w:rPr>
        <w:t>Outrossim</w:t>
      </w:r>
      <w:proofErr w:type="gramEnd"/>
      <w:r w:rsidRPr="001C7A27">
        <w:rPr>
          <w:rFonts w:ascii="Verdana" w:hAnsi="Verdana"/>
        </w:rPr>
        <w:t>, certifico a abertura do prazo de 15 (quinze) dias, para interposição de eventuais recursos, a teor do que prevê o art. 36 da Lei nº 14.141/2006.</w:t>
      </w:r>
    </w:p>
    <w:p w:rsidR="001C7A27" w:rsidRDefault="001C7A27" w:rsidP="001C7A27">
      <w:pPr>
        <w:spacing w:after="0" w:line="240" w:lineRule="auto"/>
        <w:jc w:val="both"/>
      </w:pPr>
    </w:p>
    <w:p w:rsidR="001C7A27" w:rsidRDefault="001C7A27" w:rsidP="001C7A27">
      <w:pPr>
        <w:spacing w:after="0" w:line="240" w:lineRule="auto"/>
        <w:jc w:val="both"/>
      </w:pPr>
    </w:p>
    <w:p w:rsidR="001C7A27" w:rsidRPr="001C7A27" w:rsidRDefault="001C7A27" w:rsidP="001C7A27">
      <w:pPr>
        <w:spacing w:after="0" w:line="240" w:lineRule="auto"/>
        <w:jc w:val="both"/>
        <w:rPr>
          <w:rFonts w:ascii="Verdana" w:hAnsi="Verdana"/>
          <w:b/>
        </w:rPr>
      </w:pPr>
      <w:r w:rsidRPr="001C7A27">
        <w:rPr>
          <w:rFonts w:ascii="Verdana" w:hAnsi="Verdana"/>
          <w:b/>
        </w:rPr>
        <w:t xml:space="preserve">6064.2018/00000486-4 </w:t>
      </w:r>
    </w:p>
    <w:p w:rsidR="001C7A27" w:rsidRPr="001C7A27" w:rsidRDefault="001C7A27" w:rsidP="001C7A27">
      <w:pPr>
        <w:spacing w:after="0" w:line="240" w:lineRule="auto"/>
        <w:jc w:val="both"/>
        <w:rPr>
          <w:rFonts w:ascii="Verdana" w:hAnsi="Verdana"/>
        </w:rPr>
      </w:pPr>
      <w:r w:rsidRPr="001C7A27">
        <w:rPr>
          <w:rFonts w:ascii="Verdana" w:hAnsi="Verdana"/>
        </w:rPr>
        <w:t>À vista dos elementos que instruem o presente processo administrativo, notadamente da manifestação do Chefe da Assessoria Técnica (</w:t>
      </w:r>
      <w:proofErr w:type="gramStart"/>
      <w:r w:rsidRPr="001C7A27">
        <w:rPr>
          <w:rFonts w:ascii="Verdana" w:hAnsi="Verdana"/>
        </w:rPr>
        <w:t>doc.</w:t>
      </w:r>
      <w:proofErr w:type="gramEnd"/>
      <w:r w:rsidRPr="001C7A27">
        <w:rPr>
          <w:rFonts w:ascii="Verdana" w:hAnsi="Verdana"/>
        </w:rPr>
        <w:t xml:space="preserve">8758500), que acolho e adoto como razões de decidir, pela competência conferida pelo inciso IV, art. 28 do Decreto nº. 58.153/18, em razão da violação ao disposto no inciso II, art. 25, do Decreto nº 41.425/01 Suspendo Pelo Prazo de 07 (sete) Dias, com fundamento no inciso II, art.25, do parágrafo único do Decreto nº 41.425/01, as atividades da empresa permissionária Silvana Cristina </w:t>
      </w:r>
      <w:proofErr w:type="spellStart"/>
      <w:r w:rsidRPr="001C7A27">
        <w:rPr>
          <w:rFonts w:ascii="Verdana" w:hAnsi="Verdana"/>
        </w:rPr>
        <w:t>Gabriel-Me</w:t>
      </w:r>
      <w:proofErr w:type="spellEnd"/>
      <w:r w:rsidRPr="001C7A27">
        <w:rPr>
          <w:rFonts w:ascii="Verdana" w:hAnsi="Verdana"/>
        </w:rPr>
        <w:t xml:space="preserve">, devidamente inscrita no CNPJ/MF sob o nº 01.348.423/0001-60, permissionária do </w:t>
      </w:r>
      <w:proofErr w:type="gramStart"/>
      <w:r w:rsidRPr="001C7A27">
        <w:rPr>
          <w:rFonts w:ascii="Verdana" w:hAnsi="Verdana"/>
        </w:rPr>
        <w:t>box</w:t>
      </w:r>
      <w:proofErr w:type="gramEnd"/>
      <w:r w:rsidRPr="001C7A27">
        <w:rPr>
          <w:rFonts w:ascii="Verdana" w:hAnsi="Verdana"/>
        </w:rPr>
        <w:t xml:space="preserve"> 17 e 18, Rua G, da Central de Abastecimento Pátio do Pari, localizada no Largo do Pari, s/n, Centro, São Paulo-SP. 2. </w:t>
      </w:r>
      <w:proofErr w:type="gramStart"/>
      <w:r w:rsidRPr="001C7A27">
        <w:rPr>
          <w:rFonts w:ascii="Verdana" w:hAnsi="Verdana"/>
        </w:rPr>
        <w:t>Outrossim</w:t>
      </w:r>
      <w:proofErr w:type="gramEnd"/>
      <w:r w:rsidRPr="001C7A27">
        <w:rPr>
          <w:rFonts w:ascii="Verdana" w:hAnsi="Verdana"/>
        </w:rPr>
        <w:t>, certifico a abertura do prazo de 15 (quinze) dias, para interposição de eventuais recursos, a teor do que prevê o art. 36 da Lei nº 14.141/2006.</w:t>
      </w:r>
    </w:p>
    <w:p w:rsidR="001C7A27" w:rsidRPr="001C7A27" w:rsidRDefault="001C7A27" w:rsidP="001C7A27">
      <w:pPr>
        <w:spacing w:after="0" w:line="240" w:lineRule="auto"/>
        <w:jc w:val="both"/>
        <w:rPr>
          <w:rFonts w:ascii="Verdana" w:hAnsi="Verdana"/>
        </w:rPr>
      </w:pPr>
    </w:p>
    <w:p w:rsidR="001C7A27" w:rsidRPr="001C7A27" w:rsidRDefault="001C7A27" w:rsidP="001C7A27">
      <w:pPr>
        <w:spacing w:after="0" w:line="240" w:lineRule="auto"/>
        <w:jc w:val="both"/>
        <w:rPr>
          <w:rFonts w:ascii="Verdana" w:hAnsi="Verdana"/>
          <w:b/>
        </w:rPr>
      </w:pPr>
      <w:r w:rsidRPr="001C7A27">
        <w:rPr>
          <w:rFonts w:ascii="Verdana" w:hAnsi="Verdana"/>
          <w:b/>
        </w:rPr>
        <w:t xml:space="preserve">6064.2018/0000082-6 </w:t>
      </w:r>
    </w:p>
    <w:p w:rsidR="001C7A27" w:rsidRDefault="001C7A27" w:rsidP="001C7A27">
      <w:pPr>
        <w:spacing w:after="0" w:line="240" w:lineRule="auto"/>
        <w:jc w:val="both"/>
        <w:rPr>
          <w:rFonts w:ascii="Verdana" w:hAnsi="Verdana"/>
        </w:rPr>
      </w:pPr>
      <w:r w:rsidRPr="001C7A27">
        <w:rPr>
          <w:rFonts w:ascii="Verdana" w:hAnsi="Verdana"/>
        </w:rPr>
        <w:t>À vista dos elementos que instruem o presente processo administrativo, notadamente da manifestação do Chefe da Assessoria Técnica (</w:t>
      </w:r>
      <w:proofErr w:type="gramStart"/>
      <w:r w:rsidRPr="001C7A27">
        <w:rPr>
          <w:rFonts w:ascii="Verdana" w:hAnsi="Verdana"/>
        </w:rPr>
        <w:t>doc.</w:t>
      </w:r>
      <w:proofErr w:type="gramEnd"/>
      <w:r w:rsidRPr="001C7A27">
        <w:rPr>
          <w:rFonts w:ascii="Verdana" w:hAnsi="Verdana"/>
        </w:rPr>
        <w:t xml:space="preserve">8756409), que acolho e adoto como razões de decidir, pela competência conferida pelo inciso IV, art. 28, do Decreto nº. 58.153/18, em razão da violação ao disposto no inciso II, art. 25, do Decreto nº 41.425/01 Suspendo Pelo Prazo de 07 (sete) Dias, com fundamento no inciso II, </w:t>
      </w:r>
      <w:r w:rsidRPr="001C7A27">
        <w:rPr>
          <w:rFonts w:ascii="Verdana" w:hAnsi="Verdana"/>
        </w:rPr>
        <w:lastRenderedPageBreak/>
        <w:t xml:space="preserve">parágrafo único, art. 25, do Decreto nº 41.425/01, as atividades da empresa permissionária Johnny dos Santos </w:t>
      </w:r>
      <w:proofErr w:type="spellStart"/>
      <w:r w:rsidRPr="001C7A27">
        <w:rPr>
          <w:rFonts w:ascii="Verdana" w:hAnsi="Verdana"/>
        </w:rPr>
        <w:t>Oliveira-Me</w:t>
      </w:r>
      <w:proofErr w:type="spellEnd"/>
      <w:r w:rsidRPr="001C7A27">
        <w:rPr>
          <w:rFonts w:ascii="Verdana" w:hAnsi="Verdana"/>
        </w:rPr>
        <w:t xml:space="preserve">, devidamente inscrito no CNPJ/MF sob o nº 21.995.503/0001-14, permissionário do </w:t>
      </w:r>
      <w:proofErr w:type="gramStart"/>
      <w:r w:rsidRPr="001C7A27">
        <w:rPr>
          <w:rFonts w:ascii="Verdana" w:hAnsi="Verdana"/>
        </w:rPr>
        <w:t>box</w:t>
      </w:r>
      <w:proofErr w:type="gramEnd"/>
      <w:r w:rsidRPr="001C7A27">
        <w:rPr>
          <w:rFonts w:ascii="Verdana" w:hAnsi="Verdana"/>
        </w:rPr>
        <w:t xml:space="preserve"> 03, Rua C, da Central de Abastecimento Pátio do Pari- Centro, São Paulo-SP. 2. </w:t>
      </w:r>
      <w:proofErr w:type="gramStart"/>
      <w:r w:rsidRPr="001C7A27">
        <w:rPr>
          <w:rFonts w:ascii="Verdana" w:hAnsi="Verdana"/>
        </w:rPr>
        <w:t>Outrossim</w:t>
      </w:r>
      <w:proofErr w:type="gramEnd"/>
      <w:r w:rsidRPr="001C7A27">
        <w:rPr>
          <w:rFonts w:ascii="Verdana" w:hAnsi="Verdana"/>
        </w:rPr>
        <w:t>, certifico a abertura do prazo de 15 (quinze) dias, para interposição de eventuais recursos, a teor do que prevê o art. 36 da Lei nº 14.141/2006.</w:t>
      </w:r>
    </w:p>
    <w:p w:rsidR="00EB0BB2" w:rsidRDefault="00EB0BB2" w:rsidP="001C7A27">
      <w:pPr>
        <w:spacing w:after="0" w:line="240" w:lineRule="auto"/>
        <w:jc w:val="both"/>
        <w:rPr>
          <w:rFonts w:ascii="Verdana" w:hAnsi="Verdana"/>
        </w:rPr>
      </w:pPr>
    </w:p>
    <w:p w:rsidR="00EB0BB2" w:rsidRDefault="00EB0BB2" w:rsidP="001C7A27">
      <w:pPr>
        <w:spacing w:after="0" w:line="240" w:lineRule="auto"/>
        <w:jc w:val="both"/>
        <w:rPr>
          <w:rFonts w:ascii="Verdana" w:hAnsi="Verdana"/>
        </w:rPr>
      </w:pPr>
    </w:p>
    <w:p w:rsidR="00EB0BB2" w:rsidRDefault="00EB0BB2" w:rsidP="001C7A27">
      <w:pPr>
        <w:spacing w:after="0" w:line="240" w:lineRule="auto"/>
        <w:jc w:val="both"/>
        <w:rPr>
          <w:rFonts w:ascii="Verdana" w:hAnsi="Verdana"/>
        </w:rPr>
      </w:pPr>
    </w:p>
    <w:p w:rsidR="00EB0BB2" w:rsidRDefault="00EB0BB2" w:rsidP="00EB0BB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EB0BB2">
        <w:rPr>
          <w:rFonts w:ascii="Verdana" w:hAnsi="Verdana"/>
          <w:b/>
          <w:sz w:val="24"/>
          <w:szCs w:val="24"/>
        </w:rPr>
        <w:t>SECRETARIA EXECUTIVA DOS ÓRGÃOS COLEGIADOS</w:t>
      </w:r>
      <w:r>
        <w:rPr>
          <w:rFonts w:ascii="Verdana" w:hAnsi="Verdana"/>
          <w:b/>
          <w:sz w:val="24"/>
          <w:szCs w:val="24"/>
        </w:rPr>
        <w:t xml:space="preserve">, </w:t>
      </w:r>
      <w:proofErr w:type="gramStart"/>
      <w:r>
        <w:rPr>
          <w:rFonts w:ascii="Verdana" w:hAnsi="Verdana"/>
          <w:b/>
          <w:sz w:val="24"/>
          <w:szCs w:val="24"/>
        </w:rPr>
        <w:t>Pág,</w:t>
      </w:r>
      <w:proofErr w:type="gramEnd"/>
      <w:r>
        <w:rPr>
          <w:rFonts w:ascii="Verdana" w:hAnsi="Verdana"/>
          <w:b/>
          <w:sz w:val="24"/>
          <w:szCs w:val="24"/>
        </w:rPr>
        <w:t>19.</w:t>
      </w:r>
    </w:p>
    <w:p w:rsidR="00EB0BB2" w:rsidRDefault="00EB0BB2" w:rsidP="00EB0BB2">
      <w:pPr>
        <w:spacing w:after="0" w:line="240" w:lineRule="auto"/>
        <w:jc w:val="center"/>
      </w:pPr>
    </w:p>
    <w:p w:rsidR="00EB0BB2" w:rsidRPr="00EB0BB2" w:rsidRDefault="00EB0BB2" w:rsidP="00EB0BB2">
      <w:pPr>
        <w:spacing w:after="0" w:line="240" w:lineRule="auto"/>
        <w:jc w:val="both"/>
        <w:rPr>
          <w:rFonts w:ascii="Verdana" w:hAnsi="Verdana"/>
          <w:b/>
        </w:rPr>
      </w:pPr>
      <w:r w:rsidRPr="00EB0BB2">
        <w:rPr>
          <w:rFonts w:ascii="Verdana" w:hAnsi="Verdana"/>
          <w:b/>
        </w:rPr>
        <w:t>CONSELHO MUNICIPAL DE POLÍTICA URBANA</w:t>
      </w:r>
    </w:p>
    <w:p w:rsidR="00EB0BB2" w:rsidRPr="00EB0BB2" w:rsidRDefault="00EB0BB2" w:rsidP="00EB0BB2">
      <w:pPr>
        <w:spacing w:after="0" w:line="240" w:lineRule="auto"/>
        <w:jc w:val="both"/>
        <w:rPr>
          <w:rFonts w:ascii="Verdana" w:hAnsi="Verdana"/>
          <w:b/>
        </w:rPr>
      </w:pPr>
      <w:r w:rsidRPr="00EB0BB2">
        <w:rPr>
          <w:rFonts w:ascii="Verdana" w:hAnsi="Verdana"/>
          <w:b/>
        </w:rPr>
        <w:t xml:space="preserve">EXTRATO DA REUNIÃO </w:t>
      </w:r>
    </w:p>
    <w:p w:rsidR="00EB0BB2" w:rsidRPr="00EB0BB2" w:rsidRDefault="00EB0BB2" w:rsidP="00EB0BB2">
      <w:pPr>
        <w:spacing w:after="0" w:line="240" w:lineRule="auto"/>
        <w:jc w:val="both"/>
        <w:rPr>
          <w:rFonts w:ascii="Verdana" w:hAnsi="Verdana"/>
        </w:rPr>
      </w:pPr>
      <w:r w:rsidRPr="00EB0BB2">
        <w:rPr>
          <w:rFonts w:ascii="Verdana" w:hAnsi="Verdana"/>
        </w:rPr>
        <w:t>GUILHERME PEDROSO NASCIMENTO NAFALSKI, Secretário Executivo do Conselho Municipal de Política Urbana – CMPU, no uso de suas atribuições legais e regulamentares, DETERMINA a publicação do extrato contendo os assuntos discutidos no Plenário relativos às matérias constantes da Pauta da 50ª REUNIÃO ORDINÁRIA – CMPU, realizada em 21 de junho de 2018.</w:t>
      </w:r>
    </w:p>
    <w:p w:rsidR="00EB0BB2" w:rsidRPr="00EB0BB2" w:rsidRDefault="00EB0BB2" w:rsidP="00EB0BB2">
      <w:pPr>
        <w:spacing w:after="0" w:line="240" w:lineRule="auto"/>
        <w:jc w:val="both"/>
        <w:rPr>
          <w:rFonts w:ascii="Verdana" w:hAnsi="Verdana"/>
        </w:rPr>
      </w:pPr>
    </w:p>
    <w:p w:rsidR="00EB0BB2" w:rsidRPr="00EB0BB2" w:rsidRDefault="00EB0BB2" w:rsidP="00EB0BB2">
      <w:pPr>
        <w:spacing w:after="0" w:line="240" w:lineRule="auto"/>
        <w:jc w:val="both"/>
        <w:rPr>
          <w:rFonts w:ascii="Verdana" w:hAnsi="Verdana"/>
          <w:b/>
        </w:rPr>
      </w:pPr>
      <w:r w:rsidRPr="00EB0BB2">
        <w:rPr>
          <w:rFonts w:ascii="Verdana" w:hAnsi="Verdana"/>
          <w:b/>
        </w:rPr>
        <w:t>PAUTA DA REUNIÃO</w:t>
      </w:r>
    </w:p>
    <w:p w:rsidR="00EB0BB2" w:rsidRPr="00EB0BB2" w:rsidRDefault="00EB0BB2" w:rsidP="00EB0BB2">
      <w:pPr>
        <w:spacing w:after="0" w:line="240" w:lineRule="auto"/>
        <w:jc w:val="both"/>
        <w:rPr>
          <w:rFonts w:ascii="Verdana" w:hAnsi="Verdana"/>
        </w:rPr>
      </w:pPr>
      <w:proofErr w:type="gramStart"/>
      <w:r w:rsidRPr="00EB0BB2">
        <w:rPr>
          <w:rFonts w:ascii="Verdana" w:hAnsi="Verdana"/>
        </w:rPr>
        <w:t>01)</w:t>
      </w:r>
      <w:proofErr w:type="gramEnd"/>
      <w:r w:rsidRPr="00EB0BB2">
        <w:rPr>
          <w:rFonts w:ascii="Verdana" w:hAnsi="Verdana"/>
        </w:rPr>
        <w:t xml:space="preserve"> O Presidente do CMPU, Marcos Camargo </w:t>
      </w:r>
      <w:proofErr w:type="spellStart"/>
      <w:r w:rsidRPr="00EB0BB2">
        <w:rPr>
          <w:rFonts w:ascii="Verdana" w:hAnsi="Verdana"/>
        </w:rPr>
        <w:t>Campagnone</w:t>
      </w:r>
      <w:proofErr w:type="spellEnd"/>
      <w:r w:rsidRPr="00EB0BB2">
        <w:rPr>
          <w:rFonts w:ascii="Verdana" w:hAnsi="Verdana"/>
        </w:rPr>
        <w:t xml:space="preserve">, iniciou a reunião às 9h43m, com a apresentação da pauta proposta para a reunião, em seguida deu posse, em atendimento à Portaria 401, de 04 de junho de 2018, publicada no Diário Oficial da Cidade de 05 de junho de 2018, ao representante oriundo do Conselho Participativo Municipal – Macrorregião Centro, Gabriel </w:t>
      </w:r>
      <w:proofErr w:type="spellStart"/>
      <w:r w:rsidRPr="00EB0BB2">
        <w:rPr>
          <w:rFonts w:ascii="Verdana" w:hAnsi="Verdana"/>
        </w:rPr>
        <w:t>Rostey</w:t>
      </w:r>
      <w:proofErr w:type="spellEnd"/>
      <w:r w:rsidRPr="00EB0BB2">
        <w:rPr>
          <w:rFonts w:ascii="Verdana" w:hAnsi="Verdana"/>
        </w:rPr>
        <w:t xml:space="preserve"> Gonçalves (titular), Deu posse também, em atendimento à Portaria 479, de 20 de junho de 2018, publicada no Diário Oficial da Cidade de 05 de junho de 2018, ao representante da Secretaria Municipal de Trabalho e Empreendedorismo, Erik </w:t>
      </w:r>
      <w:proofErr w:type="spellStart"/>
      <w:r w:rsidRPr="00EB0BB2">
        <w:rPr>
          <w:rFonts w:ascii="Verdana" w:hAnsi="Verdana"/>
        </w:rPr>
        <w:t>Chiconelli</w:t>
      </w:r>
      <w:proofErr w:type="spellEnd"/>
      <w:r w:rsidRPr="00EB0BB2">
        <w:rPr>
          <w:rFonts w:ascii="Verdana" w:hAnsi="Verdana"/>
        </w:rPr>
        <w:t xml:space="preserve"> Gomes (suplente). Por fim, deu posse, em atendimento à Portaria 480, de 20 de junho de 2018, publicada no Diário Oficial da Cidade de 21 de junho de 2018, aos representantes da Secretaria Municipal de Justiça, Renato Parreira </w:t>
      </w:r>
      <w:proofErr w:type="spellStart"/>
      <w:r w:rsidRPr="00EB0BB2">
        <w:rPr>
          <w:rFonts w:ascii="Verdana" w:hAnsi="Verdana"/>
        </w:rPr>
        <w:t>Stetner</w:t>
      </w:r>
      <w:proofErr w:type="spellEnd"/>
      <w:r w:rsidRPr="00EB0BB2">
        <w:rPr>
          <w:rFonts w:ascii="Verdana" w:hAnsi="Verdana"/>
        </w:rPr>
        <w:t xml:space="preserve"> (titular) e João Manoel </w:t>
      </w:r>
      <w:proofErr w:type="spellStart"/>
      <w:r w:rsidRPr="00EB0BB2">
        <w:rPr>
          <w:rFonts w:ascii="Verdana" w:hAnsi="Verdana"/>
        </w:rPr>
        <w:t>Scudeler</w:t>
      </w:r>
      <w:proofErr w:type="spellEnd"/>
      <w:r w:rsidRPr="00EB0BB2">
        <w:rPr>
          <w:rFonts w:ascii="Verdana" w:hAnsi="Verdana"/>
        </w:rPr>
        <w:t xml:space="preserve"> de Barros (suplente). </w:t>
      </w:r>
    </w:p>
    <w:p w:rsidR="00EB0BB2" w:rsidRPr="00EB0BB2" w:rsidRDefault="00EB0BB2" w:rsidP="00EB0BB2">
      <w:pPr>
        <w:spacing w:after="0" w:line="240" w:lineRule="auto"/>
        <w:jc w:val="both"/>
        <w:rPr>
          <w:rFonts w:ascii="Verdana" w:hAnsi="Verdana"/>
        </w:rPr>
      </w:pPr>
      <w:proofErr w:type="gramStart"/>
      <w:r w:rsidRPr="00EB0BB2">
        <w:rPr>
          <w:rFonts w:ascii="Verdana" w:hAnsi="Verdana"/>
        </w:rPr>
        <w:t>02)</w:t>
      </w:r>
      <w:proofErr w:type="gramEnd"/>
      <w:r w:rsidRPr="00EB0BB2">
        <w:rPr>
          <w:rFonts w:ascii="Verdana" w:hAnsi="Verdana"/>
        </w:rPr>
        <w:t xml:space="preserve"> O presidente deu ciência das Atas das 46ª, 47ª e 48ª Reunião Ordinária e das 31ª e 32ª Reunião Extraordinária e franqueou a palavra para o Secretário Executivo do Conselho Municipal de Política Urbana – CMPU, que esclareceu que as atas são documentos administrativos, de responsabilidade da Secretaria Executiva e elaborados a partir do áudio, sendo assim as sugestões de alteração podem ser feitas a qualquer tempo e serão consubstanciadas em atas seguintes. </w:t>
      </w:r>
    </w:p>
    <w:p w:rsidR="00EB0BB2" w:rsidRPr="00EB0BB2" w:rsidRDefault="00EB0BB2" w:rsidP="00EB0BB2">
      <w:pPr>
        <w:spacing w:after="0" w:line="240" w:lineRule="auto"/>
        <w:jc w:val="both"/>
        <w:rPr>
          <w:rFonts w:ascii="Verdana" w:hAnsi="Verdana"/>
        </w:rPr>
      </w:pPr>
      <w:proofErr w:type="gramStart"/>
      <w:r w:rsidRPr="00EB0BB2">
        <w:rPr>
          <w:rFonts w:ascii="Verdana" w:hAnsi="Verdana"/>
        </w:rPr>
        <w:t>03)</w:t>
      </w:r>
      <w:proofErr w:type="gramEnd"/>
      <w:r w:rsidRPr="00EB0BB2">
        <w:rPr>
          <w:rFonts w:ascii="Verdana" w:hAnsi="Verdana"/>
        </w:rPr>
        <w:t xml:space="preserve"> O Presidente passa a palavra para o Procurador Marcos Geraldo </w:t>
      </w:r>
      <w:proofErr w:type="spellStart"/>
      <w:r w:rsidRPr="00EB0BB2">
        <w:rPr>
          <w:rFonts w:ascii="Verdana" w:hAnsi="Verdana"/>
        </w:rPr>
        <w:t>Batistela</w:t>
      </w:r>
      <w:proofErr w:type="spellEnd"/>
      <w:r w:rsidRPr="00EB0BB2">
        <w:rPr>
          <w:rFonts w:ascii="Verdana" w:hAnsi="Verdana"/>
        </w:rPr>
        <w:t xml:space="preserve"> que fez o informe sobre o histórico da Ação Direta de Inconstitucionalidade nº 2028122-62.2018.8.26.0000, proposta pelo Procurador Geral de Justiça do Estado de São Paulo, bem como de sua cassação. </w:t>
      </w:r>
    </w:p>
    <w:p w:rsidR="00EB0BB2" w:rsidRDefault="00EB0BB2" w:rsidP="00EB0BB2">
      <w:pPr>
        <w:spacing w:after="0" w:line="240" w:lineRule="auto"/>
        <w:jc w:val="both"/>
        <w:rPr>
          <w:rFonts w:ascii="Verdana" w:hAnsi="Verdana"/>
        </w:rPr>
      </w:pPr>
      <w:proofErr w:type="gramStart"/>
      <w:r w:rsidRPr="00EB0BB2">
        <w:rPr>
          <w:rFonts w:ascii="Verdana" w:hAnsi="Verdana"/>
        </w:rPr>
        <w:t>04)</w:t>
      </w:r>
      <w:proofErr w:type="gramEnd"/>
      <w:r w:rsidRPr="00EB0BB2">
        <w:rPr>
          <w:rFonts w:ascii="Verdana" w:hAnsi="Verdana"/>
        </w:rPr>
        <w:t xml:space="preserve"> Na sequencia a palavra foi franqueada para Leonardo Amaral Castro (respondendo pela Diretoria de Desenvolvimento da SP-Urbanismo), que fez os esclarecimentos iniciais sobre a Plataforma de Monitoramento dos Projetos de Intervenção Urbana (PIU), passando para Joyce Reis Ferreira da Silva (corpo técnico da SP-Urbanismo) que fez a apresentação da Plataforma de Monitoramento dos Projetos de Intervenção Urbana (PIU). </w:t>
      </w:r>
      <w:proofErr w:type="gramStart"/>
      <w:r w:rsidRPr="00EB0BB2">
        <w:rPr>
          <w:rFonts w:ascii="Verdana" w:hAnsi="Verdana"/>
        </w:rPr>
        <w:lastRenderedPageBreak/>
        <w:t>03)</w:t>
      </w:r>
      <w:proofErr w:type="gramEnd"/>
      <w:r w:rsidRPr="00EB0BB2">
        <w:rPr>
          <w:rFonts w:ascii="Verdana" w:hAnsi="Verdana"/>
        </w:rPr>
        <w:t xml:space="preserve"> Finalizada a apresentação, a palavra foi passada ao Plenário e ao público presente para contribuições. Após as contribuições dos Conselheiros do CMPU e do público presente, estas foram anotadas e esclarecidas pela Mesa. </w:t>
      </w:r>
      <w:r w:rsidRPr="00EB0BB2">
        <w:rPr>
          <w:rFonts w:ascii="Verdana" w:hAnsi="Verdana"/>
          <w:b/>
        </w:rPr>
        <w:t>Encerramento</w:t>
      </w:r>
      <w:r w:rsidRPr="00EB0BB2">
        <w:rPr>
          <w:rFonts w:ascii="Verdana" w:hAnsi="Verdana"/>
        </w:rPr>
        <w:t>: A reunião foi encerrada às 10h54m.</w:t>
      </w:r>
    </w:p>
    <w:p w:rsidR="006419F9" w:rsidRDefault="006419F9" w:rsidP="00EB0BB2">
      <w:pPr>
        <w:spacing w:after="0" w:line="240" w:lineRule="auto"/>
        <w:jc w:val="both"/>
        <w:rPr>
          <w:rFonts w:ascii="Verdana" w:hAnsi="Verdana"/>
        </w:rPr>
      </w:pPr>
    </w:p>
    <w:p w:rsidR="006419F9" w:rsidRDefault="006419F9" w:rsidP="00EB0BB2">
      <w:pPr>
        <w:spacing w:after="0" w:line="240" w:lineRule="auto"/>
        <w:jc w:val="both"/>
        <w:rPr>
          <w:rFonts w:ascii="Verdana" w:hAnsi="Verdana"/>
        </w:rPr>
      </w:pPr>
    </w:p>
    <w:p w:rsidR="00EB0BB2" w:rsidRDefault="00EB0BB2" w:rsidP="00EB0BB2">
      <w:pPr>
        <w:spacing w:after="0" w:line="240" w:lineRule="auto"/>
        <w:jc w:val="both"/>
        <w:rPr>
          <w:rFonts w:ascii="Verdana" w:hAnsi="Verdana"/>
        </w:rPr>
      </w:pPr>
    </w:p>
    <w:p w:rsidR="006419F9" w:rsidRDefault="006419F9" w:rsidP="006419F9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EDITAIS, </w:t>
      </w:r>
      <w:proofErr w:type="gramStart"/>
      <w:r>
        <w:rPr>
          <w:rFonts w:ascii="Verdana" w:hAnsi="Verdana"/>
          <w:b/>
          <w:sz w:val="24"/>
          <w:szCs w:val="24"/>
        </w:rPr>
        <w:t>Pág,</w:t>
      </w:r>
      <w:proofErr w:type="gramEnd"/>
      <w:r>
        <w:rPr>
          <w:rFonts w:ascii="Verdana" w:hAnsi="Verdana"/>
          <w:b/>
          <w:sz w:val="24"/>
          <w:szCs w:val="24"/>
        </w:rPr>
        <w:t>42</w:t>
      </w:r>
    </w:p>
    <w:p w:rsidR="006419F9" w:rsidRPr="006419F9" w:rsidRDefault="006419F9" w:rsidP="006419F9">
      <w:pPr>
        <w:spacing w:line="360" w:lineRule="auto"/>
        <w:rPr>
          <w:rFonts w:ascii="Verdana" w:hAnsi="Verdana"/>
          <w:b/>
        </w:rPr>
      </w:pPr>
      <w:r w:rsidRPr="006419F9">
        <w:rPr>
          <w:rFonts w:ascii="Verdana" w:hAnsi="Verdana"/>
          <w:b/>
        </w:rPr>
        <w:t>CASA CIVIL</w:t>
      </w:r>
    </w:p>
    <w:p w:rsidR="006419F9" w:rsidRPr="006419F9" w:rsidRDefault="006419F9" w:rsidP="006419F9">
      <w:pPr>
        <w:spacing w:after="0" w:line="240" w:lineRule="auto"/>
        <w:rPr>
          <w:rFonts w:ascii="Verdana" w:hAnsi="Verdana"/>
          <w:b/>
        </w:rPr>
      </w:pPr>
      <w:r w:rsidRPr="006419F9">
        <w:rPr>
          <w:rFonts w:ascii="Verdana" w:hAnsi="Verdana"/>
          <w:b/>
        </w:rPr>
        <w:t>CONSELHO MUNICIPAL DE ADMINISTRAÇÃO PÚBLICA – COMAP</w:t>
      </w:r>
    </w:p>
    <w:p w:rsidR="006419F9" w:rsidRDefault="006419F9" w:rsidP="006419F9">
      <w:pPr>
        <w:spacing w:after="0" w:line="240" w:lineRule="auto"/>
        <w:rPr>
          <w:rFonts w:ascii="Verdana" w:hAnsi="Verdana"/>
          <w:b/>
        </w:rPr>
      </w:pPr>
      <w:r w:rsidRPr="006419F9">
        <w:rPr>
          <w:rFonts w:ascii="Verdana" w:hAnsi="Verdana"/>
          <w:b/>
        </w:rPr>
        <w:t>ATA DA 26ª REUNIÃO EXTRAORDINÁRIA DO CONSELHO MUNICIPAL DE ADMINISTRAÇÃO PÚBLICA – COMAP REALIZADA EM 21 DE JUNHO DE 2018.</w:t>
      </w:r>
    </w:p>
    <w:p w:rsidR="006419F9" w:rsidRDefault="006419F9" w:rsidP="006419F9">
      <w:pPr>
        <w:spacing w:after="0" w:line="240" w:lineRule="auto"/>
        <w:rPr>
          <w:rFonts w:ascii="Verdana" w:hAnsi="Verdana"/>
          <w:b/>
        </w:rPr>
      </w:pPr>
    </w:p>
    <w:p w:rsidR="006419F9" w:rsidRPr="006419F9" w:rsidRDefault="006419F9" w:rsidP="006419F9">
      <w:pPr>
        <w:spacing w:after="0" w:line="240" w:lineRule="auto"/>
        <w:rPr>
          <w:rFonts w:ascii="Verdana" w:hAnsi="Verdana"/>
        </w:rPr>
      </w:pPr>
      <w:r w:rsidRPr="006419F9">
        <w:rPr>
          <w:rFonts w:ascii="Verdana" w:hAnsi="Verdana"/>
        </w:rPr>
        <w:t xml:space="preserve">Aos 21 dias do mês de junho do ano de 2018, às 11h, sob a presidência do Senhor Acácio Miranda da Silva Filho, Casa Civil, realizou-se a 26ª reunião Plenária Ordinária do Conselho Municipal de Administração Pública – COMAP de 2018, na sala de reuniões do sexto andar, estando presentes os seguintes membros: Fábio </w:t>
      </w:r>
      <w:proofErr w:type="spellStart"/>
      <w:r w:rsidRPr="006419F9">
        <w:rPr>
          <w:rFonts w:ascii="Verdana" w:hAnsi="Verdana"/>
        </w:rPr>
        <w:t>Teizo</w:t>
      </w:r>
      <w:proofErr w:type="spellEnd"/>
      <w:r w:rsidRPr="006419F9">
        <w:rPr>
          <w:rFonts w:ascii="Verdana" w:hAnsi="Verdana"/>
        </w:rPr>
        <w:t xml:space="preserve">, de SMG, </w:t>
      </w:r>
      <w:proofErr w:type="spellStart"/>
      <w:r w:rsidRPr="006419F9">
        <w:rPr>
          <w:rFonts w:ascii="Verdana" w:hAnsi="Verdana"/>
        </w:rPr>
        <w:t>Tarcila</w:t>
      </w:r>
      <w:proofErr w:type="spellEnd"/>
      <w:r w:rsidRPr="006419F9">
        <w:rPr>
          <w:rFonts w:ascii="Verdana" w:hAnsi="Verdana"/>
        </w:rPr>
        <w:t xml:space="preserve"> Peres dos Santos, de SGM, João Manoel </w:t>
      </w:r>
      <w:proofErr w:type="spellStart"/>
      <w:r w:rsidRPr="006419F9">
        <w:rPr>
          <w:rFonts w:ascii="Verdana" w:hAnsi="Verdana"/>
        </w:rPr>
        <w:t>Scudeler</w:t>
      </w:r>
      <w:proofErr w:type="spellEnd"/>
      <w:r w:rsidRPr="006419F9">
        <w:rPr>
          <w:rFonts w:ascii="Verdana" w:hAnsi="Verdana"/>
        </w:rPr>
        <w:t xml:space="preserve"> de Barros, de SMJ e </w:t>
      </w:r>
      <w:proofErr w:type="spellStart"/>
      <w:r w:rsidRPr="006419F9">
        <w:rPr>
          <w:rFonts w:ascii="Verdana" w:hAnsi="Verdana"/>
        </w:rPr>
        <w:t>Arlinton</w:t>
      </w:r>
      <w:proofErr w:type="spellEnd"/>
      <w:r w:rsidRPr="006419F9">
        <w:rPr>
          <w:rFonts w:ascii="Verdana" w:hAnsi="Verdana"/>
        </w:rPr>
        <w:t xml:space="preserve"> </w:t>
      </w:r>
      <w:proofErr w:type="spellStart"/>
      <w:r w:rsidRPr="006419F9">
        <w:rPr>
          <w:rFonts w:ascii="Verdana" w:hAnsi="Verdana"/>
        </w:rPr>
        <w:t>Nakazawa</w:t>
      </w:r>
      <w:proofErr w:type="spellEnd"/>
      <w:r w:rsidRPr="006419F9">
        <w:rPr>
          <w:rFonts w:ascii="Verdana" w:hAnsi="Verdana"/>
        </w:rPr>
        <w:t xml:space="preserve">, de SF, </w:t>
      </w:r>
      <w:proofErr w:type="spellStart"/>
      <w:r w:rsidRPr="006419F9">
        <w:rPr>
          <w:rFonts w:ascii="Verdana" w:hAnsi="Verdana"/>
        </w:rPr>
        <w:t>Julio</w:t>
      </w:r>
      <w:proofErr w:type="spellEnd"/>
      <w:r w:rsidRPr="006419F9">
        <w:rPr>
          <w:rFonts w:ascii="Verdana" w:hAnsi="Verdana"/>
        </w:rPr>
        <w:t xml:space="preserve"> </w:t>
      </w:r>
      <w:proofErr w:type="spellStart"/>
      <w:r w:rsidRPr="006419F9">
        <w:rPr>
          <w:rFonts w:ascii="Verdana" w:hAnsi="Verdana"/>
        </w:rPr>
        <w:t>Serson</w:t>
      </w:r>
      <w:proofErr w:type="spellEnd"/>
      <w:r w:rsidRPr="006419F9">
        <w:rPr>
          <w:rFonts w:ascii="Verdana" w:hAnsi="Verdana"/>
        </w:rPr>
        <w:t xml:space="preserve"> de SMRI e Cesar Azevedo de SMPR.</w:t>
      </w:r>
    </w:p>
    <w:p w:rsidR="006419F9" w:rsidRPr="006419F9" w:rsidRDefault="006419F9" w:rsidP="006419F9">
      <w:pPr>
        <w:spacing w:after="0" w:line="240" w:lineRule="auto"/>
        <w:rPr>
          <w:rFonts w:ascii="Verdana" w:hAnsi="Verdana"/>
        </w:rPr>
      </w:pPr>
    </w:p>
    <w:p w:rsidR="006419F9" w:rsidRPr="006419F9" w:rsidRDefault="006419F9" w:rsidP="006419F9">
      <w:pPr>
        <w:spacing w:after="0" w:line="240" w:lineRule="auto"/>
        <w:rPr>
          <w:rFonts w:ascii="Verdana" w:hAnsi="Verdana"/>
          <w:b/>
        </w:rPr>
      </w:pPr>
      <w:r w:rsidRPr="006419F9">
        <w:rPr>
          <w:rFonts w:ascii="Verdana" w:hAnsi="Verdana"/>
        </w:rPr>
        <w:t>O Conselho foi instituído pelo Decreto nº. 50.514, de 20 de março de 2009, e posteriores alterações e os membros nomeados por meio da Portaria 230- PREF, de 21 de abril de 2018.</w:t>
      </w:r>
    </w:p>
    <w:p w:rsidR="006419F9" w:rsidRPr="006419F9" w:rsidRDefault="006419F9" w:rsidP="006419F9">
      <w:pPr>
        <w:spacing w:after="0" w:line="240" w:lineRule="auto"/>
        <w:rPr>
          <w:rFonts w:ascii="Verdana" w:hAnsi="Verdana"/>
          <w:b/>
        </w:rPr>
      </w:pPr>
    </w:p>
    <w:p w:rsidR="006419F9" w:rsidRPr="006419F9" w:rsidRDefault="006419F9" w:rsidP="006419F9">
      <w:pPr>
        <w:spacing w:after="0" w:line="240" w:lineRule="auto"/>
        <w:rPr>
          <w:rFonts w:ascii="Verdana" w:hAnsi="Verdana"/>
        </w:rPr>
      </w:pPr>
      <w:r w:rsidRPr="006419F9">
        <w:rPr>
          <w:rFonts w:ascii="Verdana" w:hAnsi="Verdana"/>
        </w:rPr>
        <w:t>Dado início a 26ª reunião ordinária de 2018, segue abaixo resumo das deliberações:</w:t>
      </w:r>
    </w:p>
    <w:p w:rsidR="006419F9" w:rsidRPr="006419F9" w:rsidRDefault="006419F9" w:rsidP="006419F9">
      <w:pPr>
        <w:spacing w:after="0" w:line="240" w:lineRule="auto"/>
        <w:rPr>
          <w:rFonts w:ascii="Verdana" w:hAnsi="Verdana"/>
        </w:rPr>
      </w:pPr>
    </w:p>
    <w:p w:rsidR="006419F9" w:rsidRPr="006419F9" w:rsidRDefault="006419F9" w:rsidP="006419F9">
      <w:pPr>
        <w:spacing w:after="0" w:line="240" w:lineRule="auto"/>
        <w:rPr>
          <w:rFonts w:ascii="Verdana" w:hAnsi="Verdana"/>
        </w:rPr>
      </w:pPr>
      <w:r w:rsidRPr="006419F9">
        <w:rPr>
          <w:rFonts w:ascii="Verdana" w:hAnsi="Verdana"/>
        </w:rPr>
        <w:t>2. Foram, também, apreciadas e obtiveram manifestação favorável ao prosseguimento as seguintes nomeações/contratações para órgãos da administração indireta:</w:t>
      </w:r>
    </w:p>
    <w:p w:rsidR="006419F9" w:rsidRDefault="006419F9" w:rsidP="006419F9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4486275" cy="649139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F9" w:rsidRDefault="006419F9" w:rsidP="006419F9">
      <w:pPr>
        <w:spacing w:after="0" w:line="240" w:lineRule="auto"/>
        <w:rPr>
          <w:rFonts w:ascii="Verdana" w:hAnsi="Verdana"/>
          <w:b/>
        </w:rPr>
      </w:pPr>
    </w:p>
    <w:p w:rsidR="006419F9" w:rsidRPr="006419F9" w:rsidRDefault="006419F9" w:rsidP="006419F9">
      <w:pPr>
        <w:spacing w:after="0" w:line="240" w:lineRule="auto"/>
        <w:rPr>
          <w:rFonts w:ascii="Verdana" w:hAnsi="Verdana"/>
        </w:rPr>
      </w:pPr>
      <w:r w:rsidRPr="006419F9">
        <w:rPr>
          <w:rFonts w:ascii="Verdana" w:hAnsi="Verdana"/>
        </w:rPr>
        <w:t xml:space="preserve">5. Nada mais havendo a tratar, o Senhor Presidente encerrou os trabalhos e lavrou </w:t>
      </w:r>
      <w:proofErr w:type="gramStart"/>
      <w:r w:rsidRPr="006419F9">
        <w:rPr>
          <w:rFonts w:ascii="Verdana" w:hAnsi="Verdana"/>
        </w:rPr>
        <w:t>a presente</w:t>
      </w:r>
      <w:proofErr w:type="gramEnd"/>
      <w:r w:rsidRPr="006419F9">
        <w:rPr>
          <w:rFonts w:ascii="Verdana" w:hAnsi="Verdana"/>
        </w:rPr>
        <w:t xml:space="preserve"> ata, que, depois de lida e aprovada, foi por todos os membros assinada.</w:t>
      </w:r>
    </w:p>
    <w:p w:rsidR="006419F9" w:rsidRPr="006419F9" w:rsidRDefault="006419F9" w:rsidP="006419F9">
      <w:pPr>
        <w:spacing w:after="0" w:line="240" w:lineRule="auto"/>
        <w:rPr>
          <w:rFonts w:ascii="Verdana" w:hAnsi="Verdana"/>
        </w:rPr>
      </w:pPr>
    </w:p>
    <w:p w:rsidR="006419F9" w:rsidRPr="006419F9" w:rsidRDefault="006419F9" w:rsidP="006419F9">
      <w:pPr>
        <w:spacing w:after="0" w:line="240" w:lineRule="auto"/>
        <w:rPr>
          <w:rFonts w:ascii="Verdana" w:hAnsi="Verdana"/>
          <w:b/>
        </w:rPr>
      </w:pPr>
      <w:r w:rsidRPr="006419F9">
        <w:rPr>
          <w:rFonts w:ascii="Verdana" w:hAnsi="Verdana"/>
        </w:rPr>
        <w:t>EDUARDO TUMA</w:t>
      </w:r>
      <w:proofErr w:type="gramStart"/>
      <w:r w:rsidRPr="006419F9">
        <w:rPr>
          <w:rFonts w:ascii="Verdana" w:hAnsi="Verdana"/>
        </w:rPr>
        <w:t>, Secretario</w:t>
      </w:r>
      <w:proofErr w:type="gramEnd"/>
      <w:r w:rsidRPr="006419F9">
        <w:rPr>
          <w:rFonts w:ascii="Verdana" w:hAnsi="Verdana"/>
        </w:rPr>
        <w:t xml:space="preserve"> da Casa Civil - CC</w:t>
      </w:r>
    </w:p>
    <w:p w:rsidR="006419F9" w:rsidRDefault="006419F9" w:rsidP="006419F9">
      <w:pPr>
        <w:spacing w:after="0" w:line="240" w:lineRule="auto"/>
        <w:rPr>
          <w:rFonts w:ascii="Verdana" w:hAnsi="Verdana"/>
          <w:b/>
        </w:rPr>
      </w:pPr>
    </w:p>
    <w:p w:rsidR="006419F9" w:rsidRPr="006419F9" w:rsidRDefault="006419F9" w:rsidP="006419F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B0BB2" w:rsidRDefault="00EB0BB2" w:rsidP="00EB0BB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2603E" w:rsidRDefault="0082603E" w:rsidP="006251E9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</w:p>
    <w:p w:rsidR="0082603E" w:rsidRDefault="0082603E" w:rsidP="006251E9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</w:p>
    <w:p w:rsidR="006251E9" w:rsidRDefault="006251E9" w:rsidP="006251E9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LICITAÇÕES, Pág,59</w:t>
      </w:r>
    </w:p>
    <w:p w:rsidR="006251E9" w:rsidRPr="006251E9" w:rsidRDefault="006251E9" w:rsidP="006251E9">
      <w:pPr>
        <w:spacing w:after="0" w:line="240" w:lineRule="auto"/>
        <w:jc w:val="both"/>
        <w:rPr>
          <w:rFonts w:ascii="Verdana" w:hAnsi="Verdana"/>
          <w:b/>
        </w:rPr>
      </w:pPr>
      <w:r w:rsidRPr="006251E9">
        <w:rPr>
          <w:rFonts w:ascii="Verdana" w:hAnsi="Verdana"/>
          <w:b/>
        </w:rPr>
        <w:t xml:space="preserve">TRABALHO E EMPREENDEDORISMO </w:t>
      </w:r>
    </w:p>
    <w:p w:rsidR="006251E9" w:rsidRPr="006251E9" w:rsidRDefault="006251E9" w:rsidP="006251E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251E9">
        <w:rPr>
          <w:rFonts w:ascii="Verdana" w:hAnsi="Verdana"/>
          <w:b/>
        </w:rPr>
        <w:t>GABINETE DO SECRETÁRIO</w:t>
      </w:r>
    </w:p>
    <w:p w:rsidR="006251E9" w:rsidRPr="006251E9" w:rsidRDefault="006251E9" w:rsidP="00EB0BB2">
      <w:pPr>
        <w:spacing w:after="0" w:line="240" w:lineRule="auto"/>
        <w:jc w:val="both"/>
        <w:rPr>
          <w:rFonts w:ascii="Verdana" w:hAnsi="Verdana"/>
        </w:rPr>
      </w:pPr>
    </w:p>
    <w:p w:rsidR="006251E9" w:rsidRPr="006251E9" w:rsidRDefault="006251E9" w:rsidP="00EB0BB2">
      <w:pPr>
        <w:spacing w:after="0" w:line="240" w:lineRule="auto"/>
        <w:jc w:val="both"/>
        <w:rPr>
          <w:rFonts w:ascii="Verdana" w:hAnsi="Verdana"/>
          <w:b/>
        </w:rPr>
      </w:pPr>
      <w:r w:rsidRPr="006251E9">
        <w:rPr>
          <w:rFonts w:ascii="Verdana" w:hAnsi="Verdana"/>
          <w:b/>
        </w:rPr>
        <w:t xml:space="preserve">COMUNICADO </w:t>
      </w:r>
    </w:p>
    <w:p w:rsidR="006251E9" w:rsidRDefault="006251E9" w:rsidP="00EB0BB2">
      <w:pPr>
        <w:spacing w:after="0" w:line="240" w:lineRule="auto"/>
        <w:jc w:val="both"/>
        <w:rPr>
          <w:rFonts w:ascii="Verdana" w:hAnsi="Verdana"/>
        </w:rPr>
      </w:pPr>
      <w:r w:rsidRPr="006251E9">
        <w:rPr>
          <w:rFonts w:ascii="Verdana" w:hAnsi="Verdana"/>
        </w:rPr>
        <w:t xml:space="preserve">Comunicamos aos interessados na CONCORRÊNCIA NACIONAL N.º 001/SMTE/2018 - </w:t>
      </w:r>
      <w:proofErr w:type="gramStart"/>
      <w:r w:rsidRPr="006251E9">
        <w:rPr>
          <w:rFonts w:ascii="Verdana" w:hAnsi="Verdana"/>
        </w:rPr>
        <w:t>PROCESSO SEI</w:t>
      </w:r>
      <w:proofErr w:type="gramEnd"/>
      <w:r w:rsidRPr="006251E9">
        <w:rPr>
          <w:rFonts w:ascii="Verdana" w:hAnsi="Verdana"/>
        </w:rPr>
        <w:t xml:space="preserve"> Nº 6071.2018/0000063-8, CONCESSÃO DE OBRA PÚBLICA PARA RECUPERAÇÃO, REFORMA, REQUALIFICAÇÃO, OPERAÇÃO, MANUTENÇÃO E EXPLORAÇÃO DO MERCADO MUNICIPAL DE SANTO AMARO NO MUNICÍPIO DE SÃO PAULO – SP, que a Secretaria Municipal do Trabalho e Empreendedorismo e a Secretaria Municipal de Desestatização e Parcerias disponibilizaram apresentação sobre o projeto na seção Edital da Concessão do Mercado Santo Amaro em ambos os sítios eletrônicos das pastas.</w:t>
      </w:r>
    </w:p>
    <w:p w:rsidR="006251E9" w:rsidRDefault="006251E9" w:rsidP="00EB0BB2">
      <w:pPr>
        <w:spacing w:after="0" w:line="240" w:lineRule="auto"/>
        <w:jc w:val="both"/>
        <w:rPr>
          <w:rFonts w:ascii="Verdana" w:hAnsi="Verdana"/>
        </w:rPr>
      </w:pPr>
    </w:p>
    <w:p w:rsidR="006251E9" w:rsidRDefault="006251E9" w:rsidP="00EB0BB2">
      <w:pPr>
        <w:spacing w:after="0" w:line="240" w:lineRule="auto"/>
        <w:jc w:val="both"/>
        <w:rPr>
          <w:rFonts w:ascii="Verdana" w:hAnsi="Verdana"/>
        </w:rPr>
      </w:pPr>
    </w:p>
    <w:p w:rsidR="006251E9" w:rsidRDefault="006251E9" w:rsidP="006251E9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CÂMARA MUNICIPAL, </w:t>
      </w:r>
      <w:proofErr w:type="gramStart"/>
      <w:r>
        <w:rPr>
          <w:rFonts w:ascii="Verdana" w:hAnsi="Verdana"/>
          <w:b/>
          <w:sz w:val="24"/>
          <w:szCs w:val="24"/>
        </w:rPr>
        <w:t>Pág</w:t>
      </w:r>
      <w:r w:rsidR="0053684F">
        <w:rPr>
          <w:rFonts w:ascii="Verdana" w:hAnsi="Verdana"/>
          <w:b/>
          <w:sz w:val="24"/>
          <w:szCs w:val="24"/>
        </w:rPr>
        <w:t>s</w:t>
      </w:r>
      <w:r>
        <w:rPr>
          <w:rFonts w:ascii="Verdana" w:hAnsi="Verdana"/>
          <w:b/>
          <w:sz w:val="24"/>
          <w:szCs w:val="24"/>
        </w:rPr>
        <w:t>,</w:t>
      </w:r>
      <w:proofErr w:type="gramEnd"/>
      <w:r>
        <w:rPr>
          <w:rFonts w:ascii="Verdana" w:hAnsi="Verdana"/>
          <w:b/>
          <w:sz w:val="24"/>
          <w:szCs w:val="24"/>
        </w:rPr>
        <w:t>77</w:t>
      </w:r>
      <w:r w:rsidR="0053684F">
        <w:rPr>
          <w:rFonts w:ascii="Verdana" w:hAnsi="Verdana"/>
          <w:b/>
          <w:sz w:val="24"/>
          <w:szCs w:val="24"/>
        </w:rPr>
        <w:t xml:space="preserve"> a 86 </w:t>
      </w:r>
      <w:r w:rsidR="00BC1D92">
        <w:rPr>
          <w:rFonts w:ascii="Verdana" w:hAnsi="Verdana"/>
          <w:b/>
          <w:sz w:val="24"/>
          <w:szCs w:val="24"/>
        </w:rPr>
        <w:t xml:space="preserve">– </w:t>
      </w:r>
      <w:r w:rsidR="0053684F">
        <w:rPr>
          <w:rFonts w:ascii="Verdana" w:hAnsi="Verdana"/>
          <w:b/>
          <w:sz w:val="24"/>
          <w:szCs w:val="24"/>
        </w:rPr>
        <w:t>96</w:t>
      </w:r>
      <w:r w:rsidR="00BC1D92">
        <w:rPr>
          <w:rFonts w:ascii="Verdana" w:hAnsi="Verdana"/>
          <w:b/>
          <w:sz w:val="24"/>
          <w:szCs w:val="24"/>
        </w:rPr>
        <w:t>- 99 a 100</w:t>
      </w:r>
      <w:r w:rsidR="0053684F">
        <w:rPr>
          <w:rFonts w:ascii="Verdana" w:hAnsi="Verdana"/>
          <w:b/>
          <w:sz w:val="24"/>
          <w:szCs w:val="24"/>
        </w:rPr>
        <w:t>.</w:t>
      </w:r>
    </w:p>
    <w:p w:rsidR="00460D8B" w:rsidRPr="00460D8B" w:rsidRDefault="00460D8B" w:rsidP="00460D8B">
      <w:pPr>
        <w:spacing w:line="360" w:lineRule="auto"/>
        <w:rPr>
          <w:rFonts w:ascii="Verdana" w:hAnsi="Verdana"/>
          <w:b/>
        </w:rPr>
      </w:pPr>
      <w:r w:rsidRPr="00460D8B">
        <w:rPr>
          <w:rFonts w:ascii="Verdana" w:hAnsi="Verdana"/>
          <w:b/>
        </w:rPr>
        <w:t>GABINETE DO PRESIDENTE</w:t>
      </w:r>
    </w:p>
    <w:p w:rsidR="006251E9" w:rsidRPr="0053684F" w:rsidRDefault="00460D8B" w:rsidP="0053684F">
      <w:pPr>
        <w:spacing w:after="0" w:line="240" w:lineRule="auto"/>
        <w:jc w:val="both"/>
        <w:rPr>
          <w:rFonts w:ascii="Verdana" w:hAnsi="Verdana"/>
          <w:b/>
        </w:rPr>
      </w:pPr>
      <w:r w:rsidRPr="0053684F">
        <w:rPr>
          <w:rFonts w:ascii="Verdana" w:hAnsi="Verdana"/>
          <w:b/>
        </w:rPr>
        <w:t>PROJETO DE LEI 01-00337/2018 do Executivo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(Encaminhado à Câmara pelo </w:t>
      </w:r>
      <w:proofErr w:type="gramStart"/>
      <w:r w:rsidRPr="0053684F">
        <w:rPr>
          <w:rFonts w:ascii="Verdana" w:hAnsi="Verdana"/>
        </w:rPr>
        <w:t>Sr.</w:t>
      </w:r>
      <w:proofErr w:type="gramEnd"/>
      <w:r w:rsidRPr="0053684F">
        <w:rPr>
          <w:rFonts w:ascii="Verdana" w:hAnsi="Verdana"/>
        </w:rPr>
        <w:t xml:space="preserve"> Prefeito com o ofício ATL 146/2018).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proofErr w:type="gramStart"/>
      <w:r w:rsidRPr="0053684F">
        <w:rPr>
          <w:rFonts w:ascii="Verdana" w:hAnsi="Verdana"/>
        </w:rPr>
        <w:t>“Dispõe sobre a organização da Administração Pública Municipal Direta, a criação, alteração de denominação e extinção dos órgãos que especifica, bem como a criação e alteração de cargos de provimento em comissão e de funções de confiança.</w:t>
      </w:r>
      <w:proofErr w:type="gramEnd"/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CAPÍTULO I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DOS ÓRGÃOS DA ADMINISTRAÇÃO PÚBLICA MUNICIPAL DIRETA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Art. 1º A Administração Pública Municipal Direta tem sua estrutura básica integrada pelos seguintes órgãos municipais, incluindo aqueles criados ou renomeados por esta lei: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 - Gabinete do Prefeito, com a Secretaria do Governo Municipal - SGM e a Casa Civil;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II - Secretaria Municipal da Fazenda - SF;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III - Secretaria Municipal de Justiça- SMJ;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IV - Secretaria Municipal de Relações Internacionais- SMRI;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V - Secretaria Municipal de Gestão- SG;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VI - Secretaria Municipal de Educação - SME;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VII - Secretaria Municipal da Saúde - SMS;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VIII - Secretaria Municipal de Assistência e Desenvolvimento Social- SMADS;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IX - Secretaria Municipal de Esportes e Lazer- SEME;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 - Secretaria Municipal de Cultura - SMC;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XI - Secretaria Municipal de Direitos Humanos e Cidadania- SMDHC;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XII - Secretaria Municipal da Pessoa com Deficiência - SMPED;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XIII - Secretaria Municipal de Urbanismo e </w:t>
      </w:r>
      <w:proofErr w:type="spellStart"/>
      <w:proofErr w:type="gramStart"/>
      <w:r w:rsidRPr="0053684F">
        <w:rPr>
          <w:rFonts w:ascii="Verdana" w:hAnsi="Verdana"/>
        </w:rPr>
        <w:t>LicenciamentoSMUL</w:t>
      </w:r>
      <w:proofErr w:type="spellEnd"/>
      <w:proofErr w:type="gramEnd"/>
      <w:r w:rsidRPr="0053684F">
        <w:rPr>
          <w:rFonts w:ascii="Verdana" w:hAnsi="Verdana"/>
        </w:rPr>
        <w:t>;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 XIV - Secretaria Municipal de Infraestrutura Urbana e Obras- SIURB;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XV - Secretaria Municipal das Prefeituras Regionais - SMPR;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XVI - Secretaria Municipal de Desenvolvimento Econômico - SMDE;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lastRenderedPageBreak/>
        <w:t xml:space="preserve">XVII - Secretaria Municipal de Mobilidade e Transportes - SMT;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XVIII - Secretaria Municipal do Verde e do Meio Ambiente- SVMA;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XIX - Secretaria Municipal de Habitação - SEHAB;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XX - Secretaria Municipal de Segurança Urbana- SMSU;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XXI - Secretaria Municipal de Inovação e Tecnologia- SMIT;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XXII - Secretaria Municipal de Desestatização e Parcerias - SMDP;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XXIII - Secretaria Municipal de Turismo- SMTUR;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XXIV- Controladoria Geral do Município- CGM;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XXV - Procuradoria Geral do Município- PGM;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XXVI - 32 (trinta e duas) Prefeituras Regionais – PR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§ 1º As Prefeituras Regionais vinculam-se operacional e tecnicamente à Secretaria Municipal das Prefeituras Regionais.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§ 2º À Procuradoria Geral do Município e à Controladoria Geral do Município é reconhecida autonomia técnica, administrativa e financeira.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§ 3º O Prefeito poderá ser auxiliado por Secretários Especiais e Secretários Executivos, de acordo com a disponibilidade dos referidos cargos, na conformidade do Anexo II desta lei, cujas incumbências poderão ser definidas em decreto, respeitadas as competências fixadas no artigo 37 desta lei.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§ 4º O Executivo disporá, mediante decreto, sobre a organização, o funcionamento, a estrutura e o detalhamento das atribuições dos órgãos e das unidades a eles subordinadas, bem como acerca lotação de seus cargos de provimento em comissão.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CAPÍTULO II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DAS FINALIDADES DOS ÓRGÃOS DA ADMINISTRAÇÃO PÚBICA MUNICIPAL DIRETA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2º O Gabinete do Prefeito tem por finalidade prestar apoio direto ao Prefeito e assessorá-lo para o melhor cumprimento e desempenho de suas atividades como Chefe do Executivo, buscando a integração dos órgãos e entidades da Administração Pública Municipal, bem como executando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3º A Secretaria do Governo Municipal - SGM tem por finalidade promover a articulação interna e federativa do Poder Executivo, prestar apoio administrativo e jurídico ao Gabinete do Prefeito e à Casa Civil, articular, acompanhar e avaliar a execução de programas e projetos de governo, bem como promover e manter relações institucionais com o Tribunal de Contas do Município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4º A Casa Civil, que ora fica criada, tem por finalidade fornecer apoio técnico e técnico-legislativo nos assuntos pertinentes à elaboração da legislação municipal, bem como promover e articular relações institucionais do Poder Executivo com o Poder Legislativo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5º A Secretaria Municipal da Fazenda- SF, anteriormente denominada Secretaria Municipal de Finanças, tem por finalidade administrar as finanças municipais e as dívidas públicas internas e externas do Município, formular e administrar as políticas fiscais e tributárias, administrar, fiscalizar e </w:t>
      </w:r>
      <w:r w:rsidRPr="0053684F">
        <w:rPr>
          <w:rFonts w:ascii="Verdana" w:hAnsi="Verdana"/>
        </w:rPr>
        <w:lastRenderedPageBreak/>
        <w:t>arrecadar os tributos e contribuições municipais, coordenar o processo de gestão e planejamento orçamentário e financeiro do Município, atuar como órgão central da contabilidade municipal e executar atividades compatíveis e correlatas com a sua área de atuação.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 Art. 6º A Secretaria Municipal de Justiça - SMJ, que ora fica criada, tem por finalidade promover e manter relações institucionais com os órgãos do Poder Judiciário, o Ministério Público, a Defensoria Pública e com outras entidades ligadas à Justiça, definir o posicionamento político-institucional relativo a temas de especial relevância para a Administração Pública Municipal, bem como atuar na defesa do consumidor e do usuário do serviço público municipal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Art. 7º A Secretaria Municipal de Relações Internacionais - SMRI, anteriormente denominada Secretaria Municipal de Relações Internacionais e Federativas, tem por finalidade coordenar a estratégia de atuação internacional da Administração Pública Municipal, promover, de maneira integrada, ações conjuntas com as demais secretarias e órgãos públicos municipais para a relação e o desenvolvimento de ações de cooperação com governos nacionais, subnacionais e entidades internacionais, assessorar nos assuntos internacionais bilaterais e multilaterais, bem como captar investimentos, prospectar fontes de recursos não reembolsáveis disponíveis em organismos internacionais para o Município e executar atividades compatíveis e correlatas com a sua área de atuação.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8º A Secretaria Municipal de Gestão - SG tem por finalidade formular e gerir as políticas municipais e os sistemas nelas inseridos, relativos ao desenvolvimento institucional, à gestão de pessoas, à saúde do servidor, à capacitação de profissionais e agentes públicos, à negociação permanente, aos suprimentos, à gestão documental, ao patrimônio imobiliário e à gestão da frota veicular, bem como propor, de maneira permanente, novas formas de estruturação dos órgãos municipais e proceder a estudos e ações para elaboração, avaliação e revisão periódica do Programa de Metas do Município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9º A Secretaria Municipal de Educação - SME tem por finalidade formular, coordenar, </w:t>
      </w:r>
      <w:proofErr w:type="gramStart"/>
      <w:r w:rsidRPr="0053684F">
        <w:rPr>
          <w:rFonts w:ascii="Verdana" w:hAnsi="Verdana"/>
        </w:rPr>
        <w:t>implementar</w:t>
      </w:r>
      <w:proofErr w:type="gramEnd"/>
      <w:r w:rsidRPr="0053684F">
        <w:rPr>
          <w:rFonts w:ascii="Verdana" w:hAnsi="Verdana"/>
        </w:rPr>
        <w:t xml:space="preserve"> e avaliar políticas e estratégias educacionais para a Rede Municipal de Ensino, estabelecer diretrizes e normas para o Sistema Municipal de Ensino, implementar o Plano Municipal de Educação, definir indicadores para acompanhar e avaliar o desempenho das Unidades Educacionais e de gestão do Sistema Municipal de Ensino, bem como promover a formação continuada e o desenvolvimento dos profissionais de educação da Rede Municipal de Ensino e executar atividades compatíveis e correlatas com a sua área de atuação.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10. A Secretaria Municipal da Saúde - SMS tem por finalidade, no âmbito do Município, realizar ações de promoção, proteção e recuperação da saúde da população, por meio da gestão do Sistema Único de Saúde - SUS, planejar, organizar, controlar e avaliar os serviços, as ações e as políticas de saúde, fortalecer o processo de controle social no SUS, bem </w:t>
      </w:r>
      <w:r w:rsidRPr="0053684F">
        <w:rPr>
          <w:rFonts w:ascii="Verdana" w:hAnsi="Verdana"/>
        </w:rPr>
        <w:lastRenderedPageBreak/>
        <w:t xml:space="preserve">como realizar pesquisas e estudos na área de saúde, avaliar a incorporação de novas tecnologias em saúde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11. A Secretaria Municipal de Assistência e Desenvolvimento Social - SMADS tem por finalidade formular, coordenar, </w:t>
      </w:r>
      <w:proofErr w:type="gramStart"/>
      <w:r w:rsidRPr="0053684F">
        <w:rPr>
          <w:rFonts w:ascii="Verdana" w:hAnsi="Verdana"/>
        </w:rPr>
        <w:t>implementar</w:t>
      </w:r>
      <w:proofErr w:type="gramEnd"/>
      <w:r w:rsidRPr="0053684F">
        <w:rPr>
          <w:rFonts w:ascii="Verdana" w:hAnsi="Verdana"/>
        </w:rPr>
        <w:t xml:space="preserve">, executar, monitorar e avaliar políticas e estratégias para o Sistema Único de Assistência Social - SUAS no âmbito do Município, considerando a articulação de suas funções de proteção, defesa e vigilância sociais, observadas as disposições, normativas e </w:t>
      </w:r>
      <w:proofErr w:type="spellStart"/>
      <w:r w:rsidRPr="0053684F">
        <w:rPr>
          <w:rFonts w:ascii="Verdana" w:hAnsi="Verdana"/>
        </w:rPr>
        <w:t>pactuações</w:t>
      </w:r>
      <w:proofErr w:type="spellEnd"/>
      <w:r w:rsidRPr="0053684F">
        <w:rPr>
          <w:rFonts w:ascii="Verdana" w:hAnsi="Verdana"/>
        </w:rPr>
        <w:t xml:space="preserve"> </w:t>
      </w:r>
      <w:proofErr w:type="spellStart"/>
      <w:r w:rsidRPr="0053684F">
        <w:rPr>
          <w:rFonts w:ascii="Verdana" w:hAnsi="Verdana"/>
        </w:rPr>
        <w:t>interfederativas</w:t>
      </w:r>
      <w:proofErr w:type="spellEnd"/>
      <w:r w:rsidRPr="0053684F">
        <w:rPr>
          <w:rFonts w:ascii="Verdana" w:hAnsi="Verdana"/>
        </w:rPr>
        <w:t xml:space="preserve"> aplicáveis,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12. A Secretaria Municipal de Esportes e Lazer - SEME, anteriormente denominada Secretaria Municipal de Esportes, Lazer e Recreação, tem por finalidade, no âmbito do Município, elaborar, regulamentar e avaliar políticas públicas voltadas para o esporte de rendimento e de participação educacional e para as atividades físicas de lazer, bem como planejar e </w:t>
      </w:r>
      <w:proofErr w:type="gramStart"/>
      <w:r w:rsidRPr="0053684F">
        <w:rPr>
          <w:rFonts w:ascii="Verdana" w:hAnsi="Verdana"/>
        </w:rPr>
        <w:t>implementar</w:t>
      </w:r>
      <w:proofErr w:type="gramEnd"/>
      <w:r w:rsidRPr="0053684F">
        <w:rPr>
          <w:rFonts w:ascii="Verdana" w:hAnsi="Verdana"/>
        </w:rPr>
        <w:t xml:space="preserve"> programas, projetos e eventos esportivos nas diferentes modalidades, desenvolvendo o esporte e o lazer em todas as suas dimensões,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13. A Secretaria Municipal de Cultura - SMC tem por finalidade </w:t>
      </w:r>
      <w:proofErr w:type="gramStart"/>
      <w:r w:rsidRPr="0053684F">
        <w:rPr>
          <w:rFonts w:ascii="Verdana" w:hAnsi="Verdana"/>
        </w:rPr>
        <w:t>implementar</w:t>
      </w:r>
      <w:proofErr w:type="gramEnd"/>
      <w:r w:rsidRPr="0053684F">
        <w:rPr>
          <w:rFonts w:ascii="Verdana" w:hAnsi="Verdana"/>
        </w:rPr>
        <w:t xml:space="preserve"> e gerir o Sistema e o Plano Municipal de Cultura, estabelecer diretrizes, formular, implementar e avaliar a política de cultura, no âmbito do Município, promover a equidade na produção, difusão e fruição da cultura, colaborando para o seu acesso na cidade, bem como preservar o patrimônio histórico-cultural municipal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14. A Secretaria Municipal de Direitos Humanos e Cidadania- SMDHC tem por finalidade, no âmbito municipal, formular políticas públicas visando à promoção e defesa dos direitos humanos e da cidadania, elaborar e coordenar a política municipal de direitos humanos, elaborar projetos e programas que promovam uma sociedade mais justa, com igualdade de condições, justiça social e valorização da diversidade, bem como a execução de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15. A Secretaria Municipal da Pessoa com Deficiência - SMPED, anteriormente denominada Secretaria Municipal da Pessoa com Deficiência e Mobilidade Reduzida, tem por finalidade coordenar a formulação, implantação, divulgação, monitoramento e avaliação da política municipal da pessoa com deficiência e respectivos planos, projetos e ações transversais e </w:t>
      </w:r>
      <w:proofErr w:type="spellStart"/>
      <w:r w:rsidRPr="0053684F">
        <w:rPr>
          <w:rFonts w:ascii="Verdana" w:hAnsi="Verdana"/>
        </w:rPr>
        <w:t>intersetoriais</w:t>
      </w:r>
      <w:proofErr w:type="spellEnd"/>
      <w:r w:rsidRPr="0053684F">
        <w:rPr>
          <w:rFonts w:ascii="Verdana" w:hAnsi="Verdana"/>
        </w:rPr>
        <w:t xml:space="preserve">, bem como promover, em condições de igualdade, o exercício dos direitos e liberdades fundamentais da pessoa com deficiência no Município, visando a sua inclusão social e cidadania,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16. A Secretaria Municipal de Urbanismo e Licenciamento - SMUL, anteriormente denominada Secretaria Municipal de Desenvolvimento Urbano, tem por finalidade coordenar e conduzir ações governamentais voltadas ao planejamento e desenvolvimento urbano, formular e executar a </w:t>
      </w:r>
      <w:r w:rsidRPr="0053684F">
        <w:rPr>
          <w:rFonts w:ascii="Verdana" w:hAnsi="Verdana"/>
        </w:rPr>
        <w:lastRenderedPageBreak/>
        <w:t xml:space="preserve">política de licenciamento, bem como controlar o parcelamento urbano, uso e ocupação do solo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Art. 17. A Secretaria Municipal de Infraestrutura Urbana e Obras - SIURB tem por finalidade, no âmbito municipal, formular, aprovar, gerir, normatizar e fiscalizar a execução de programas, projetos e sistemas relativos à execução de projetos completos de obras e serviços de engenharia de infraestrutura urbana, bem como orientar e gerir a execução de programas e projetos para a construção, manutenção e reforma de edifícios e equipamentos públicos, demandadas pelos órgãos da Administração Pública Municipal, e executar atividades compatíveis e correlatas com a sua área de atuação.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 Art. 18. A Secretaria Municipal das Prefeituras Regionais - SMPR, anteriormente denominada Secretaria Municipal de Coordenação das Subprefeituras, tem por finalidade atuar em prol da descentralização administrativa do Município e auxiliar as Prefeituras Regionais na articulação e na integração das iniciativas </w:t>
      </w:r>
      <w:proofErr w:type="spellStart"/>
      <w:r w:rsidRPr="0053684F">
        <w:rPr>
          <w:rFonts w:ascii="Verdana" w:hAnsi="Verdana"/>
        </w:rPr>
        <w:t>intersetoriais</w:t>
      </w:r>
      <w:proofErr w:type="spellEnd"/>
      <w:r w:rsidRPr="0053684F">
        <w:rPr>
          <w:rFonts w:ascii="Verdana" w:hAnsi="Verdana"/>
        </w:rPr>
        <w:t xml:space="preserve"> desenvolvidas em seus territórios, coordenar iniciativas que promovam a padronização dos serviços prestados aos cidadãos pelas Prefeituras Regionais, bem como atuar, sem prejuízo das finalidades dos demais órgãos, nos assuntos referentes a uso e ocupação do solo e serviços públicos definidos em legislação específica,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19. A Secretaria Municipal de Desenvolvimento Econômico - SMDE, anteriormente denominada Secretaria Municipal de Trabalho e Empreendedorismo, tem por finalidade conduzir ações governamentais voltadas à geração de trabalho, emprego e renda, à redução das desigualdades regionais, ao apoio às vocações econômicas e desenvolvimento local, ao fortalecimento da cultura empreendedora, à melhoria da competitividade, à promoção do desenvolvimento econômico sustentável, do desenvolvimento rural sustentável e solidário e à garantia dos direitos à alimentação e à segurança alimentar e nutricional no Município, bem como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20. A Secretaria Municipal de Mobilidade e Transportes - SMT, anteriormente denominada Secretaria Municipal de Transportes, tem por finalidade, no âmbito do Município, formular, propor, gerir e avaliar políticas públicas para o desenvolvimento da mobilidade urbana, estabelecer diretrizes e normas para o uso da rede viária municipal, gerir, integrar, fiscalizar e controlar transportes individuais e coletivos, bem como executar os serviços de trânsito da sua competência e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21. A Secretaria Municipal do Verde e do Meio Ambiente - SVMA tem por finalidade planejar, ordenar e coordenar as atividades de defesa do meio ambiente no Município, manter relações e contatos visando à cooperação técnico-científica com órgãos e entidades ligados ao meio ambiente, estabelecer com os órgãos federais e estaduais do Sistema Nacional do Meio Ambiente - SISNAMA critérios visando à </w:t>
      </w:r>
      <w:proofErr w:type="gramStart"/>
      <w:r w:rsidRPr="0053684F">
        <w:rPr>
          <w:rFonts w:ascii="Verdana" w:hAnsi="Verdana"/>
        </w:rPr>
        <w:t>otimização</w:t>
      </w:r>
      <w:proofErr w:type="gramEnd"/>
      <w:r w:rsidRPr="0053684F">
        <w:rPr>
          <w:rFonts w:ascii="Verdana" w:hAnsi="Verdana"/>
        </w:rPr>
        <w:t xml:space="preserve"> da </w:t>
      </w:r>
      <w:r w:rsidRPr="0053684F">
        <w:rPr>
          <w:rFonts w:ascii="Verdana" w:hAnsi="Verdana"/>
        </w:rPr>
        <w:lastRenderedPageBreak/>
        <w:t>ação de defesa do meio ambiente no Município, bem como executar atividades compatíveis e correlatas com a sua área de atuação.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22. A Secretaria Municipal de Habitação - SEHAB tem por finalidade elaborar, gerir e </w:t>
      </w:r>
      <w:proofErr w:type="gramStart"/>
      <w:r w:rsidRPr="0053684F">
        <w:rPr>
          <w:rFonts w:ascii="Verdana" w:hAnsi="Verdana"/>
        </w:rPr>
        <w:t>implementar</w:t>
      </w:r>
      <w:proofErr w:type="gramEnd"/>
      <w:r w:rsidRPr="0053684F">
        <w:rPr>
          <w:rFonts w:ascii="Verdana" w:hAnsi="Verdana"/>
        </w:rPr>
        <w:t xml:space="preserve"> a política municipal de habitação de interesse social, de forma transparente, considerando os instrumentos e instâncias de participação social e em coordenação com outros órgãos e entidades públicas, agentes privados e organizações do terceiro setor, bem como elaborar e gerir o sistema municipal de informações habitacionais e executar atividades compatíveis e correlatas com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23. A Secretaria Municipal de Segurança Urbana - SMSU tem por finalidade formular e executar, no âmbito do Município, políticas públicas e ações de segurança urbana, contribuir para a prevenção e redução da violência, da criminalidade e dos desastres naturais e tecnológicos no Município, atuar, de forma complementar e integrada, na prevenção e repressão de condutas lesivas ao meio ambiente e orientar, apoiar e executar as atividades de defesa civil, bem como planejar, coordenar e supervisionar as ações relativas às atividades disciplinares, acompanhamento e avaliação das atividades da Guarda Civil Metropolitana e executar atividades compatíveis e correlatas com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24. A Secretaria Municipal de Inovação e Tecnologia- SMIT, que ora fica criada, tem por finalidade promover a melhoria, a inovação e o uso de tecnologia da informação e comunicação na organização e nos serviços prestados pela Administração Pública Municipal, bem como fomentar a inclusão digital e o acesso à informação e às tecnologias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25. A Secretaria Municipal de Desestatização e Parcerias - SMDP, que ora fica criada, tem por finalidade elaborar diretrizes, formular, coordenar, articular e executar políticas para o estabelecimento de parcerias estratégicas com o setor privado e para a elaboração e implantação do Plano Municipal de Desestatização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26. A Secretaria Municipal de Turismo - SMTUR, que ora fica criada, tem por finalidade formular e executar a política, a promoção e exploração do turismo e atividades afins no Município, executar e promover o apoio e/ou patrocínio a projetos ou eventos de interesse social, turístico, cultural, religioso e outros similares, bem como realizar eventos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27. A Controladoria Geral do Município - CGM tem por finalidade promover o controle interno dos órgãos municipais e das entidades da Administração Pública Municipal Indireta, atuar como o órgão central do Sistema de Controle Interno, do Sistema de Corregedorias e do Sistema de Ouvidorias, bem como dar suporte ao Prefeito no combate à corrupção, na promoção da moralidade, da ética e da transparência no setor público, no incentivo ao controle social da gestão municipal e nas atividades de auditoria, correição e ouvidoria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28. A Procuradoria Geral do Município - </w:t>
      </w:r>
      <w:proofErr w:type="gramStart"/>
      <w:r w:rsidRPr="0053684F">
        <w:rPr>
          <w:rFonts w:ascii="Verdana" w:hAnsi="Verdana"/>
        </w:rPr>
        <w:t>PGM, órgão jurídico e instituição de caráter permanente, com vinculação direta ao Prefeito, tem</w:t>
      </w:r>
      <w:proofErr w:type="gramEnd"/>
      <w:r w:rsidRPr="0053684F">
        <w:rPr>
          <w:rFonts w:ascii="Verdana" w:hAnsi="Verdana"/>
        </w:rPr>
        <w:t xml:space="preserve"> por finalidade definir o posicionamento técnico-jurídico do Município, desempenhando as atividades de consultoria e assessoramento jurídico do Poder Executivo, bem como, privativamente, a representação judicial do Município, a inscrição e a cobrança judicial e extrajudicial da dívida ativa, o processamento dos feitos relativos ao patrimônio municipal imóvel, bem como as atividades de correição da atuação e o desempenho dos Procuradores do Município e dos servidores do seu quadro e executar atividades compatíveis e correlatas com a sua área de atuação.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29. As Prefeituras Regionais - PR, anteriormente denominadas Subprefeituras, têm por finalidade planejar e executar sistemas e ações locais, de forma </w:t>
      </w:r>
      <w:proofErr w:type="spellStart"/>
      <w:r w:rsidRPr="0053684F">
        <w:rPr>
          <w:rFonts w:ascii="Verdana" w:hAnsi="Verdana"/>
        </w:rPr>
        <w:t>intersetorial</w:t>
      </w:r>
      <w:proofErr w:type="spellEnd"/>
      <w:r w:rsidRPr="0053684F">
        <w:rPr>
          <w:rFonts w:ascii="Verdana" w:hAnsi="Verdana"/>
        </w:rPr>
        <w:t xml:space="preserve">, territorial e com participação popular, em articulação com Prefeituras Regionais vizinhas e órgãos da Administração Pública Municipal Direta, obedecidas as diretrizes fixadas pela Secretaria Municipal das Prefeituras Regionais, visando o desenvolvimento local e o aprimoramento dos serviços públicos, bem como coordenar o Plano Regional e Plano de Bairro, Distrital ou equivalente, de acordo com as diretrizes estabelecidas pelo Plano Estratégico da Cidade e executar atividades compatíveis e correlatas com sua área de </w:t>
      </w:r>
      <w:proofErr w:type="spellStart"/>
      <w:proofErr w:type="gramStart"/>
      <w:r w:rsidRPr="0053684F">
        <w:rPr>
          <w:rFonts w:ascii="Verdana" w:hAnsi="Verdana"/>
        </w:rPr>
        <w:t>atuação.</w:t>
      </w:r>
      <w:proofErr w:type="gramEnd"/>
      <w:r w:rsidRPr="0053684F">
        <w:rPr>
          <w:rFonts w:ascii="Verdana" w:hAnsi="Verdana"/>
        </w:rPr>
        <w:t>orrelatas</w:t>
      </w:r>
      <w:proofErr w:type="spellEnd"/>
      <w:r w:rsidRPr="0053684F">
        <w:rPr>
          <w:rFonts w:ascii="Verdana" w:hAnsi="Verdana"/>
        </w:rPr>
        <w:t xml:space="preserve"> com sua área de atuação.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CAPÍTULO III </w:t>
      </w: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DA CRIAÇÃO E EXTINÇÃO DE CARGOS DE PROVIMENTO EM COMISSÃO</w:t>
      </w:r>
    </w:p>
    <w:p w:rsidR="00DA3B80" w:rsidRPr="0053684F" w:rsidRDefault="00460D8B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30. Ficam criados, no Quadro dos Profissionais da Administração - QPA, os cargos de provimento em comissão previstos no Anexo I desta lei, que passam a integrar o Anexo I, Tabela "A" - Grupo </w:t>
      </w:r>
      <w:proofErr w:type="gramStart"/>
      <w:r w:rsidRPr="0053684F">
        <w:rPr>
          <w:rFonts w:ascii="Verdana" w:hAnsi="Verdana"/>
        </w:rPr>
        <w:t>5</w:t>
      </w:r>
      <w:proofErr w:type="gramEnd"/>
      <w:r w:rsidRPr="0053684F">
        <w:rPr>
          <w:rFonts w:ascii="Verdana" w:hAnsi="Verdana"/>
        </w:rPr>
        <w:t xml:space="preserve">, da Lei nº 11.511, de 19 de abril de 1994, e legislação subsequente.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460D8B" w:rsidRPr="0053684F" w:rsidRDefault="00460D8B" w:rsidP="0053684F">
      <w:pPr>
        <w:spacing w:after="0" w:line="240" w:lineRule="auto"/>
        <w:jc w:val="both"/>
        <w:rPr>
          <w:rFonts w:ascii="Verdana" w:hAnsi="Verdana"/>
          <w:i/>
        </w:rPr>
      </w:pPr>
      <w:r w:rsidRPr="0053684F">
        <w:rPr>
          <w:rFonts w:ascii="Verdana" w:hAnsi="Verdana"/>
        </w:rPr>
        <w:t xml:space="preserve">Art. 31. Ficam extintos e excluídos do Quadro dos Profissionais da Administração - QPA, Anexo I, Tabela "A" - Grupo </w:t>
      </w:r>
      <w:proofErr w:type="gramStart"/>
      <w:r w:rsidRPr="0053684F">
        <w:rPr>
          <w:rFonts w:ascii="Verdana" w:hAnsi="Verdana"/>
        </w:rPr>
        <w:t>5</w:t>
      </w:r>
      <w:proofErr w:type="gramEnd"/>
      <w:r w:rsidRPr="0053684F">
        <w:rPr>
          <w:rFonts w:ascii="Verdana" w:hAnsi="Verdana"/>
        </w:rPr>
        <w:t>, da Lei nº 11.511, de 1994, e legislação subsequente, os cargos de provimento em comissão previstos no Anexo III desta lei</w:t>
      </w:r>
      <w:r w:rsidRPr="0053684F">
        <w:rPr>
          <w:rFonts w:ascii="Verdana" w:hAnsi="Verdana"/>
          <w:i/>
        </w:rPr>
        <w:t>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  <w:i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CAPÍTULO IV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DA CRIAÇÃO E ALTERAÇÃO DE FUNÇÕES DE CONFIANÇA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32. Fica instituído o Símbolo PR-A7, correspondente, no quadro geral do funcionalismo municipal, aos cargos de Secretário Municipal, Prefeitos Regionais e equiparados, nele ora se enquadrando, no Quadro da Procuradoria Geral do Município, a função de Procurador Geral do Município, com valor de Adicional de Função fixado em 140% (cento e quarenta por cento) do Padrão PRM-I-A, constante da Tabela "A" do Anexo I da Lei nº 14.712, de </w:t>
      </w:r>
      <w:proofErr w:type="gramStart"/>
      <w:r w:rsidRPr="0053684F">
        <w:rPr>
          <w:rFonts w:ascii="Verdana" w:hAnsi="Verdana"/>
        </w:rPr>
        <w:t>4</w:t>
      </w:r>
      <w:proofErr w:type="gramEnd"/>
      <w:r w:rsidRPr="0053684F">
        <w:rPr>
          <w:rFonts w:ascii="Verdana" w:hAnsi="Verdana"/>
        </w:rPr>
        <w:t xml:space="preserve"> de abril de 2008.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Parágrafo único. O Símbolo PR-A7, ora instituído, passa a compor o Anexo III da Lei nº 10.182, de 30 de outubro de 1986, em linha subsequente à atual linha relativa ao Símbolo PR-A6, juntamente com as demais informações necessárias ao cálculo do Adicional de Função constantes do "caput" deste </w:t>
      </w:r>
      <w:proofErr w:type="gramStart"/>
      <w:r w:rsidRPr="0053684F">
        <w:rPr>
          <w:rFonts w:ascii="Verdana" w:hAnsi="Verdana"/>
        </w:rPr>
        <w:t>artigo</w:t>
      </w:r>
      <w:proofErr w:type="gramEnd"/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lastRenderedPageBreak/>
        <w:t xml:space="preserve">Art. 33. O Símbolo PR-A6 do Anexo III da Lei nº 10.182, de 1986, passa a corresponder, no quadro geral do funcionalismo municipal, aos cargos de Coordenador, Ref. DAS-15, nele ora se enquadrando, no Quadro da Procuradoria Geral do Município, as funções de Procurador Geral Adjunto, Procurador Corregedor e Procurador Coordenador, com valor de Adicional de Função fixado em 120% (cento e vinte por cento) do Padrão PRM-I-A, constante da Tabela "A" do Anexo I da Lei nº 14.712, de 2008.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34. Fica alterado o Quadro da Procuradoria Geral do Município, na conformidade do Anexo IV desta lei, e criada </w:t>
      </w:r>
      <w:proofErr w:type="gramStart"/>
      <w:r w:rsidRPr="0053684F">
        <w:rPr>
          <w:rFonts w:ascii="Verdana" w:hAnsi="Verdana"/>
        </w:rPr>
        <w:t>as</w:t>
      </w:r>
      <w:proofErr w:type="gramEnd"/>
      <w:r w:rsidRPr="0053684F">
        <w:rPr>
          <w:rFonts w:ascii="Verdana" w:hAnsi="Verdana"/>
        </w:rPr>
        <w:t xml:space="preserve"> funções de confiança que passam a integrar o Anexo I da Lei nº 10.182, de 1986, e legislação subsequente, observadas as seguintes regras: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 - criados, os cargos constantes da coluna "Situação Nova", sem correspondência na coluna "Situação Atual";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II - mantido, com a denominação alterada, a função de confiança que consta das duas situações.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CAPÍTULO V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DA ORGANIZAÇÃO E FUNCIONAMENTO DA ADMINISTRAÇÃO PÚBLICA MUNICIPAL DIRETA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35. A organização e o funcionamento da Administração Pública Municipal Direta </w:t>
      </w:r>
      <w:proofErr w:type="gramStart"/>
      <w:r w:rsidRPr="0053684F">
        <w:rPr>
          <w:rFonts w:ascii="Verdana" w:hAnsi="Verdana"/>
        </w:rPr>
        <w:t>poderá ser definida</w:t>
      </w:r>
      <w:proofErr w:type="gramEnd"/>
      <w:r w:rsidRPr="0053684F">
        <w:rPr>
          <w:rFonts w:ascii="Verdana" w:hAnsi="Verdana"/>
        </w:rPr>
        <w:t xml:space="preserve"> em decreto, desde que não acarrete: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 - aumento de despesa;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II - criação ou extinção de órgãos públicos;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III - criação e extinção de cargos de provimento em comissão, funções de confiança e funções gratificadas;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IV - alteração das referências de remuneração e dos requisitos para provimento dos cargos de provimento em comissão, funções de confiança e funções gratificadas.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36. O decreto que definir a organização e o funcionamento dos órgãos da Administração Pública Municipal Direta deverá contemplar: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 - a estrutura organizacional e as respectivas atribuições das unidades subordinadas;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II - as atribuições, a composição e a estrutura dos colegiados, quando couber;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III - as denominações, as referências de remuneração e os requisitos para provimento dos cargos de provimento em comissão, funções de confiança e funções gratificadas, observadas as disposições legais, e suas respectivas lotações.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Parágrafo único. Para a consecução do disposto no "caput" deste artigo, poderão ser objeto de alteração por decreto, desde que observadas </w:t>
      </w:r>
      <w:proofErr w:type="gramStart"/>
      <w:r w:rsidRPr="0053684F">
        <w:rPr>
          <w:rFonts w:ascii="Verdana" w:hAnsi="Verdana"/>
        </w:rPr>
        <w:t>a</w:t>
      </w:r>
      <w:proofErr w:type="gramEnd"/>
      <w:r w:rsidRPr="0053684F">
        <w:rPr>
          <w:rFonts w:ascii="Verdana" w:hAnsi="Verdana"/>
        </w:rPr>
        <w:t xml:space="preserve"> legislação vigente e a continuidade da prestação dos serviços públicos: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 - a criação, a transferência entre órgãos da Administração Pública Municipal Direta, a renomeação, a alteração e a supressão de unidades e colegiados;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II - a transferência entre órgãos da Administração Pública Municipal Direta, a renomeação e a alteração de lotação e detalhamento das competências dos cargos de provimento em comissão, funções de confiança e funções gratificadas.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lastRenderedPageBreak/>
        <w:t xml:space="preserve">Art. 37. Os cargos de provimento em comissão constantes do Anexo II desta lei, no qual se discriminam as denominações, referências e quantidades, ficam com as suas denominações </w:t>
      </w:r>
      <w:proofErr w:type="gramStart"/>
      <w:r w:rsidRPr="0053684F">
        <w:rPr>
          <w:rFonts w:ascii="Verdana" w:hAnsi="Verdana"/>
        </w:rPr>
        <w:t>alteradas na conformidade da coluna "Situação Nova", mantidos</w:t>
      </w:r>
      <w:proofErr w:type="gramEnd"/>
      <w:r w:rsidRPr="0053684F">
        <w:rPr>
          <w:rFonts w:ascii="Verdana" w:hAnsi="Verdana"/>
        </w:rPr>
        <w:t xml:space="preserve"> os requisitos para provimento nos termos da legislação vigente.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§ 1º Os cargos de provimento em comissão constantes da Tabela "A" do Anexo II desta lei têm as competências de direção e chefia das unidades e/ou das equipes de trabalho, atribuições, projetos e programas das respectivas estruturas em que estão lotados.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§ 2º Os cargos de provimento em comissão constantes da Tabela "B" do Anexo II desta lei têm a competência de assessoramento das atividades e atribuições das respectivas estruturas em que estão lotados.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proofErr w:type="gramStart"/>
      <w:r w:rsidRPr="0053684F">
        <w:rPr>
          <w:rFonts w:ascii="Verdana" w:hAnsi="Verdana"/>
        </w:rPr>
        <w:t>CAPÍTULO VI</w:t>
      </w:r>
      <w:proofErr w:type="gramEnd"/>
      <w:r w:rsidRPr="0053684F">
        <w:rPr>
          <w:rFonts w:ascii="Verdana" w:hAnsi="Verdana"/>
        </w:rPr>
        <w:t xml:space="preserve">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DAS DISPOSIÇÕES FINAIS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Púbica Municipal Direta: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 - a Secretaria Municipal de Licenciamento - SEL;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II - a Secretaria Municipal de Promoção da Igualdade Racial- SMPIR;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III - a Secretaria Municipal de Políticas para as </w:t>
      </w:r>
      <w:proofErr w:type="spellStart"/>
      <w:proofErr w:type="gramStart"/>
      <w:r w:rsidRPr="0053684F">
        <w:rPr>
          <w:rFonts w:ascii="Verdana" w:hAnsi="Verdana"/>
        </w:rPr>
        <w:t>MulheresSMPM</w:t>
      </w:r>
      <w:proofErr w:type="spellEnd"/>
      <w:proofErr w:type="gramEnd"/>
      <w:r w:rsidRPr="0053684F">
        <w:rPr>
          <w:rFonts w:ascii="Verdana" w:hAnsi="Verdana"/>
        </w:rPr>
        <w:t xml:space="preserve">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IV - a Secretaria Executiva de Comunicação - SECOM, da Secretaria do Governo Municipal, do Gabinete do Prefeito;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V - a Secretaria Municipal de Serviços - SES;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VI - a Secretaria Municipal de Relações Governamentais - SMRG;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VII - a Secretaria Municipal dos Negócios Jurídicos- SNJ.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Parágrafo único. Em decorrência do disposto no "caput" deste artigo, o Executivo disporá, por meio de decreto, sobre a destinação da estrutura, detalhamento das atribuições dos órgãos e das unidades a eles subordinadas, bem como acerca da lotação de seus cargos de provimento em comissão, bens patrimoniais, serviços, contratos, acervo, pessoal, recursos orçamentários e </w:t>
      </w:r>
      <w:proofErr w:type="gramStart"/>
      <w:r w:rsidRPr="0053684F">
        <w:rPr>
          <w:rFonts w:ascii="Verdana" w:hAnsi="Verdana"/>
        </w:rPr>
        <w:t>financeiros dos órgãos ora extintos, respeitadas</w:t>
      </w:r>
      <w:proofErr w:type="gramEnd"/>
      <w:r w:rsidRPr="0053684F">
        <w:rPr>
          <w:rFonts w:ascii="Verdana" w:hAnsi="Verdana"/>
        </w:rPr>
        <w:t xml:space="preserve"> as disposições desta lei.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39. Ficam mantidas as disposições sobre a organização e o funcionamento da Administração Pública Municipal Direta que não contrariem esta lei.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40. As despesas com a execução desta lei correrão por conta das dotações orçamentárias próprias, suplementadas se necessário.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Art. 41. Esta lei entrará em vigor na data de sua publicação. </w:t>
      </w:r>
      <w:proofErr w:type="gramStart"/>
      <w:r w:rsidRPr="0053684F">
        <w:rPr>
          <w:rFonts w:ascii="Verdana" w:hAnsi="Verdana"/>
        </w:rPr>
        <w:t>Às Comissões competentes.”</w:t>
      </w:r>
      <w:proofErr w:type="gramEnd"/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JUSTIFICATIVA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Senhor Presidente Tenho a honra de encaminhar a Vossa Excelência, a fim de ser submetido ao exame e deliberação dessa Egrégia Câmara, o incluso projeto de lei que objetiva dispor sobre a organização da Administração Pública Municipal Direta, a criação, alteração de denominação e extinção dos órgãos que especifica, bem como a criação e alteração de cargos de provimento em comissão e de funções de confiança.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lastRenderedPageBreak/>
        <w:t>A proposta que ora se apresenta decorre da real necessidade de serem promovidos ajustes legais na estrutura organizacional da Administração Pública Municipal Direta, visando adequá-la às prioridades, diretrizes e ao programa do atual Governo, mormente com o propósito de melhor atender as antigas e as novas demandas da população paulistana, tudo de maneira a aperfeiçoar os processos e os sistemas de trabalho em resposta à crescente complexidade dos problemas de uma megalópole como a Cidade de São Paulo.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Nesse sentido, busca-se incorporar, ao ordenamento legal do Município, a estrutura organizacional estabelecida pelo Decreto nº 57.576, de 1º de Janeiro de 2017, e outros correlatos, alcançando também suas complementações e alterações posteriores, circunscrevendo-se o seu objeto, contudo, ao delineamento geral dos órgãos que integram a Administração Direta e respectivas finalidades, bem como à criação e alteração de cargos de provimento em comissão e de funções de confiança, com a previsão de que o seu detalhamento e o seu funcionamento sejam posteriormente definidos por meio de decreto.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Ademais, afigura-se imperioso o envio e aprovação da presente propositura por essa Edilidade em virtude da decisão proferida nos autos da ADI nº 2117355-07.2017.8.26.0000 pelo Órgão Especial do Egrégio Tribunal de Justiça do Estado de São Paulo, que declarou parcialmente procedente a ação, com modulação, para reconhecer a inconstitucionalidade de decretos que dispuseram acerca da estruturação, competências e cargos de provimento em comissão, a exemplo, por sua expressividade e amplitude, do Decreto nº 57.576, de 2017, que dispôs sobre a organização, as atribuições e o funcionamento da Administração Pública Municipal Direta, visto cuidar-se de matéria de reserva legal, em conformidade com as pertinentes disposições da Constituição Bandeirante. De acordo com o julgado, restou concedido à Municipalidade o prazo de 120 (cento e vinte) dias para a aprovação de lei com o conteúdo dos aludidos decretos, </w:t>
      </w:r>
      <w:proofErr w:type="gramStart"/>
      <w:r w:rsidRPr="0053684F">
        <w:rPr>
          <w:rFonts w:ascii="Verdana" w:hAnsi="Verdana"/>
        </w:rPr>
        <w:t>sob pena</w:t>
      </w:r>
      <w:proofErr w:type="gramEnd"/>
      <w:r w:rsidRPr="0053684F">
        <w:rPr>
          <w:rFonts w:ascii="Verdana" w:hAnsi="Verdana"/>
        </w:rPr>
        <w:t xml:space="preserve"> de retorno às situações anteriores à sua edição.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Em linhas gerais, em relação à estrutura atual da Prefeitura, a única diferença diz respeito à criação da Secretaria Municipal de Turismo - SMTUR, com a finalidade de formular e executar a política, a promoção e exploração do turismo e atividades afins no Município, prestar e promover o apoio e/ou patrocínio a projetos ou eventos de interesse social, turístico, cultural, religioso e outros similares, bem como realizar eventos e desenvolver atividades compatíveis e correlatas com a sua área de atuação.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No que concerne aos aspectos orçamentários e financeiros, vale ressaltar que a propositura extingue cargos na proporção necessária à compensação potencial da criação de cargos e funções, como se depreende do estudo de impacto financeiro- -orçamentário que acompanha o presente.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Nessas condições, restando evidenciadas as razões que embasam a iniciativa e demonstrado o seu relevante interesse público, contará ela, por certo, com o aval dessa Colenda Casa de Leis.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lastRenderedPageBreak/>
        <w:t>Na oportunidade, renovo a Vossa Excelência meus protestos de apreço e consideração.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BRUNO COVAS Prefeito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Anexos: projeto de lei, acompanhado dos Anexos I a IV, bem como cópia das planilhas e demonstrativos referentes ao impacto orçamentário-financeiro.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Ao Excelentíssimo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Senhor VEREADOR MILTON LEITE </w:t>
      </w:r>
    </w:p>
    <w:p w:rsidR="00DA3B80" w:rsidRPr="0053684F" w:rsidRDefault="00DA3B80" w:rsidP="0053684F">
      <w:pPr>
        <w:spacing w:after="0" w:line="240" w:lineRule="auto"/>
        <w:jc w:val="both"/>
        <w:rPr>
          <w:rFonts w:ascii="Verdana" w:hAnsi="Verdana"/>
        </w:rPr>
      </w:pPr>
      <w:proofErr w:type="gramStart"/>
      <w:r w:rsidRPr="0053684F">
        <w:rPr>
          <w:rFonts w:ascii="Verdana" w:hAnsi="Verdana"/>
        </w:rPr>
        <w:t>Digníssimo Presidente da Câmara Municipal de São Paulo”</w:t>
      </w:r>
      <w:proofErr w:type="gramEnd"/>
    </w:p>
    <w:p w:rsidR="000C7422" w:rsidRPr="0053684F" w:rsidRDefault="000C7422" w:rsidP="0053684F">
      <w:pPr>
        <w:spacing w:after="0" w:line="240" w:lineRule="auto"/>
        <w:jc w:val="both"/>
        <w:rPr>
          <w:rFonts w:ascii="Verdana" w:hAnsi="Verdana"/>
        </w:rPr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56948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581650" cy="808235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92" cy="80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764006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696028" cy="39814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42" cy="398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705475" cy="788179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32" cy="78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610225" cy="1291563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39" cy="129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62575" cy="8586089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58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295900" cy="8532833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5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229225" cy="861689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6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057775" cy="84963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248275" cy="8952940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9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181600" cy="853841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82" cy="854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257800" cy="876965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7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2" w:rsidRDefault="000C7422" w:rsidP="00EB0BB2">
      <w:pPr>
        <w:spacing w:after="0" w:line="240" w:lineRule="auto"/>
        <w:jc w:val="both"/>
      </w:pPr>
    </w:p>
    <w:p w:rsidR="000C7422" w:rsidRDefault="000C7422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267325" cy="8550723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5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2D" w:rsidRDefault="00C4312D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24475" cy="8603389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60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2D" w:rsidRDefault="00C4312D" w:rsidP="00EB0BB2">
      <w:pPr>
        <w:spacing w:after="0" w:line="240" w:lineRule="auto"/>
        <w:jc w:val="both"/>
      </w:pPr>
    </w:p>
    <w:p w:rsidR="00C4312D" w:rsidRDefault="00C4312D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05425" cy="859259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5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2D" w:rsidRDefault="00C4312D" w:rsidP="00EB0BB2">
      <w:pPr>
        <w:spacing w:after="0" w:line="240" w:lineRule="auto"/>
        <w:jc w:val="both"/>
      </w:pPr>
    </w:p>
    <w:p w:rsidR="00C4312D" w:rsidRDefault="00C4312D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34000" cy="8729277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2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2D" w:rsidRDefault="00C4312D" w:rsidP="00EB0BB2">
      <w:pPr>
        <w:spacing w:after="0" w:line="240" w:lineRule="auto"/>
        <w:jc w:val="both"/>
      </w:pPr>
    </w:p>
    <w:p w:rsidR="00C4312D" w:rsidRDefault="00C4312D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248275" cy="863425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6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303808" cy="85344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08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62575" cy="8690017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6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143500" cy="8398755"/>
            <wp:effectExtent l="0" t="0" r="0" b="254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3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286375" cy="8682593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6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248275" cy="8460496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46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934075" cy="8529613"/>
            <wp:effectExtent l="0" t="0" r="0" b="508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02" cy="85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972175" cy="877004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97" cy="87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524500" cy="842802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64" cy="84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648325" cy="8313719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68" cy="83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743575" cy="8309233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55" cy="83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734050" cy="8695157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76" cy="8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6019800" cy="3602961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84" cy="36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44" w:rsidRDefault="001B5744" w:rsidP="00EB0BB2">
      <w:pPr>
        <w:spacing w:after="0" w:line="240" w:lineRule="auto"/>
        <w:jc w:val="both"/>
      </w:pPr>
    </w:p>
    <w:p w:rsidR="001B5744" w:rsidRDefault="001B5744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019800" cy="1302397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92" cy="13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4F" w:rsidRDefault="0053684F" w:rsidP="00EB0BB2">
      <w:pPr>
        <w:spacing w:after="0" w:line="240" w:lineRule="auto"/>
        <w:jc w:val="both"/>
      </w:pPr>
    </w:p>
    <w:p w:rsidR="0053684F" w:rsidRDefault="0053684F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989486" cy="7620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45" cy="7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4F" w:rsidRDefault="0053684F" w:rsidP="00EB0BB2">
      <w:pPr>
        <w:spacing w:after="0" w:line="240" w:lineRule="auto"/>
        <w:jc w:val="both"/>
      </w:pPr>
    </w:p>
    <w:p w:rsidR="0053684F" w:rsidRDefault="0053684F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067425" cy="1708599"/>
            <wp:effectExtent l="0" t="0" r="0" b="635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12" cy="17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4F" w:rsidRDefault="0053684F" w:rsidP="00EB0BB2">
      <w:pPr>
        <w:spacing w:after="0" w:line="240" w:lineRule="auto"/>
        <w:jc w:val="both"/>
      </w:pPr>
    </w:p>
    <w:p w:rsidR="0053684F" w:rsidRDefault="0053684F" w:rsidP="00EB0BB2">
      <w:pPr>
        <w:spacing w:after="0" w:line="24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6229350" cy="2031472"/>
            <wp:effectExtent l="0" t="0" r="0" b="698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34" cy="20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4F" w:rsidRDefault="0053684F" w:rsidP="00EB0BB2">
      <w:pPr>
        <w:spacing w:after="0" w:line="240" w:lineRule="auto"/>
        <w:jc w:val="both"/>
      </w:pPr>
    </w:p>
    <w:p w:rsidR="0053684F" w:rsidRDefault="0053684F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229350" cy="2535841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18" cy="25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4F" w:rsidRDefault="0053684F" w:rsidP="00EB0BB2">
      <w:pPr>
        <w:spacing w:after="0" w:line="240" w:lineRule="auto"/>
        <w:jc w:val="both"/>
      </w:pPr>
    </w:p>
    <w:p w:rsidR="0053684F" w:rsidRDefault="0053684F" w:rsidP="00EB0BB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162675" cy="3702477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50" cy="370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4F" w:rsidRDefault="0053684F" w:rsidP="00EB0BB2">
      <w:pPr>
        <w:spacing w:after="0" w:line="240" w:lineRule="auto"/>
        <w:jc w:val="both"/>
      </w:pPr>
    </w:p>
    <w:p w:rsidR="0053684F" w:rsidRPr="0053684F" w:rsidRDefault="0053684F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lastRenderedPageBreak/>
        <w:t xml:space="preserve">AUTOR: </w:t>
      </w:r>
    </w:p>
    <w:p w:rsidR="0053684F" w:rsidRPr="0053684F" w:rsidRDefault="0053684F" w:rsidP="0053684F">
      <w:pPr>
        <w:spacing w:after="0" w:line="240" w:lineRule="auto"/>
        <w:jc w:val="both"/>
        <w:rPr>
          <w:rFonts w:ascii="Verdana" w:hAnsi="Verdana"/>
          <w:b/>
        </w:rPr>
      </w:pPr>
      <w:r w:rsidRPr="0053684F">
        <w:rPr>
          <w:rFonts w:ascii="Verdana" w:hAnsi="Verdana"/>
          <w:b/>
        </w:rPr>
        <w:t xml:space="preserve">PATRÍCIA BEZERRA </w:t>
      </w:r>
    </w:p>
    <w:p w:rsidR="0053684F" w:rsidRPr="0053684F" w:rsidRDefault="0053684F" w:rsidP="0053684F">
      <w:pPr>
        <w:spacing w:after="0" w:line="240" w:lineRule="auto"/>
        <w:jc w:val="both"/>
        <w:rPr>
          <w:rFonts w:ascii="Verdana" w:hAnsi="Verdana"/>
          <w:b/>
        </w:rPr>
      </w:pPr>
      <w:r w:rsidRPr="0053684F">
        <w:rPr>
          <w:rFonts w:ascii="Verdana" w:hAnsi="Verdana"/>
          <w:b/>
        </w:rPr>
        <w:t xml:space="preserve">EMENDA 499 AO PROJETO DE LEI 167/2018 - LDO 2019 </w:t>
      </w:r>
    </w:p>
    <w:p w:rsidR="0053684F" w:rsidRDefault="0053684F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Altere-se o Anexo I da LDO 2019 conforme a seguinte especificação:</w:t>
      </w:r>
    </w:p>
    <w:p w:rsidR="0053684F" w:rsidRDefault="0053684F" w:rsidP="0053684F">
      <w:pPr>
        <w:spacing w:after="0" w:line="240" w:lineRule="auto"/>
        <w:jc w:val="both"/>
      </w:pPr>
    </w:p>
    <w:p w:rsidR="0053684F" w:rsidRPr="0053684F" w:rsidRDefault="0053684F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Projeto: </w:t>
      </w:r>
    </w:p>
    <w:p w:rsidR="0053684F" w:rsidRPr="0053684F" w:rsidRDefault="0053684F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53 - Trabalho, Emprego e Renda Linha de Ação: </w:t>
      </w:r>
    </w:p>
    <w:p w:rsidR="0053684F" w:rsidRPr="0053684F" w:rsidRDefault="0053684F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53.1 - Aumentar o número de trabalhadores colocados no mercado de trabalho formal, via Centro de Apoio ao Trabalho e Empreendedorismo (</w:t>
      </w:r>
      <w:proofErr w:type="spellStart"/>
      <w:proofErr w:type="gramStart"/>
      <w:r w:rsidRPr="0053684F">
        <w:rPr>
          <w:rFonts w:ascii="Verdana" w:hAnsi="Verdana"/>
        </w:rPr>
        <w:t>CATe</w:t>
      </w:r>
      <w:proofErr w:type="spellEnd"/>
      <w:proofErr w:type="gramEnd"/>
      <w:r w:rsidRPr="0053684F">
        <w:rPr>
          <w:rFonts w:ascii="Verdana" w:hAnsi="Verdana"/>
        </w:rPr>
        <w:t xml:space="preserve">). </w:t>
      </w:r>
    </w:p>
    <w:p w:rsidR="0053684F" w:rsidRPr="0053684F" w:rsidRDefault="0053684F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 xml:space="preserve">Novos valores: </w:t>
      </w:r>
    </w:p>
    <w:p w:rsidR="0053684F" w:rsidRDefault="0053684F" w:rsidP="0053684F">
      <w:pPr>
        <w:spacing w:after="0" w:line="240" w:lineRule="auto"/>
        <w:jc w:val="both"/>
        <w:rPr>
          <w:rFonts w:ascii="Verdana" w:hAnsi="Verdana"/>
        </w:rPr>
      </w:pPr>
      <w:r w:rsidRPr="0053684F">
        <w:rPr>
          <w:rFonts w:ascii="Verdana" w:hAnsi="Verdana"/>
        </w:rPr>
        <w:t>Entrega Física Prevista 2019: 2,67% dos trabalhadores admitidos pelo CAGED colocados via SINE Valor Necessário Previsto para 2019: 300000</w:t>
      </w:r>
      <w:r w:rsidR="002507E4">
        <w:rPr>
          <w:rFonts w:ascii="Verdana" w:hAnsi="Verdana"/>
        </w:rPr>
        <w:t>.</w:t>
      </w:r>
    </w:p>
    <w:p w:rsidR="002507E4" w:rsidRDefault="002507E4" w:rsidP="0053684F">
      <w:pPr>
        <w:spacing w:after="0" w:line="240" w:lineRule="auto"/>
        <w:jc w:val="both"/>
        <w:rPr>
          <w:rFonts w:ascii="Verdana" w:hAnsi="Verdana"/>
        </w:rPr>
      </w:pPr>
    </w:p>
    <w:p w:rsidR="002507E4" w:rsidRDefault="002507E4" w:rsidP="0053684F">
      <w:pPr>
        <w:spacing w:after="0" w:line="240" w:lineRule="auto"/>
        <w:jc w:val="both"/>
        <w:rPr>
          <w:rFonts w:ascii="Verdana" w:hAnsi="Verdana"/>
        </w:rPr>
      </w:pP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>AUTOR: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  <w:b/>
        </w:rPr>
      </w:pPr>
      <w:r w:rsidRPr="002507E4">
        <w:rPr>
          <w:rFonts w:ascii="Verdana" w:hAnsi="Verdana"/>
          <w:b/>
        </w:rPr>
        <w:t xml:space="preserve">JANAÍNA LIMA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  <w:b/>
        </w:rPr>
      </w:pPr>
      <w:r w:rsidRPr="002507E4">
        <w:rPr>
          <w:rFonts w:ascii="Verdana" w:hAnsi="Verdana"/>
          <w:b/>
        </w:rPr>
        <w:t xml:space="preserve">EMENDA 619 AO PROJETO DE LEI 167/2018 - LDO 2019 Acrescente-se o seguinte item ao Anexo I da LDO 2019: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Projeto: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55 - </w:t>
      </w:r>
      <w:proofErr w:type="gramStart"/>
      <w:r w:rsidRPr="002507E4">
        <w:rPr>
          <w:rFonts w:ascii="Verdana" w:hAnsi="Verdana"/>
        </w:rPr>
        <w:t>Empreenda</w:t>
      </w:r>
      <w:proofErr w:type="gramEnd"/>
      <w:r w:rsidRPr="002507E4">
        <w:rPr>
          <w:rFonts w:ascii="Verdana" w:hAnsi="Verdana"/>
        </w:rPr>
        <w:t xml:space="preserve"> Fácil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Linha de Ação: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>55.9 - Adequar estruturas físicas de equipamentos públicos subutilizados, para a criação de espaços de trabalhos compartilhados (</w:t>
      </w:r>
      <w:proofErr w:type="spellStart"/>
      <w:r w:rsidRPr="002507E4">
        <w:rPr>
          <w:rFonts w:ascii="Verdana" w:hAnsi="Verdana"/>
        </w:rPr>
        <w:t>coworkings</w:t>
      </w:r>
      <w:proofErr w:type="spellEnd"/>
      <w:r w:rsidRPr="002507E4">
        <w:rPr>
          <w:rFonts w:ascii="Verdana" w:hAnsi="Verdana"/>
        </w:rPr>
        <w:t xml:space="preserve"> públicos</w:t>
      </w:r>
      <w:proofErr w:type="gramStart"/>
      <w:r w:rsidRPr="002507E4">
        <w:rPr>
          <w:rFonts w:ascii="Verdana" w:hAnsi="Verdana"/>
        </w:rPr>
        <w:t>)</w:t>
      </w:r>
      <w:proofErr w:type="gramEnd"/>
      <w:r w:rsidRPr="002507E4">
        <w:rPr>
          <w:rFonts w:ascii="Verdana" w:hAnsi="Verdana"/>
        </w:rPr>
        <w:t xml:space="preserve">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Indicador: Estruturas físicas com serviços de atendimento ao empreendedor operando, devidamente </w:t>
      </w:r>
      <w:proofErr w:type="gramStart"/>
      <w:r w:rsidRPr="002507E4">
        <w:rPr>
          <w:rFonts w:ascii="Verdana" w:hAnsi="Verdana"/>
        </w:rPr>
        <w:t>formalizadas</w:t>
      </w:r>
      <w:proofErr w:type="gramEnd"/>
      <w:r w:rsidRPr="002507E4">
        <w:rPr>
          <w:rFonts w:ascii="Verdana" w:hAnsi="Verdana"/>
        </w:rPr>
        <w:t xml:space="preserve">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Entrega Física Prevista 2019: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proofErr w:type="gramStart"/>
      <w:r w:rsidRPr="002507E4">
        <w:rPr>
          <w:rFonts w:ascii="Verdana" w:hAnsi="Verdana"/>
        </w:rPr>
        <w:t>4</w:t>
      </w:r>
      <w:proofErr w:type="gramEnd"/>
      <w:r w:rsidRPr="002507E4">
        <w:rPr>
          <w:rFonts w:ascii="Verdana" w:hAnsi="Verdana"/>
        </w:rPr>
        <w:t xml:space="preserve"> </w:t>
      </w:r>
      <w:proofErr w:type="spellStart"/>
      <w:r w:rsidRPr="002507E4">
        <w:rPr>
          <w:rFonts w:ascii="Verdana" w:hAnsi="Verdana"/>
        </w:rPr>
        <w:t>Coworkings</w:t>
      </w:r>
      <w:proofErr w:type="spellEnd"/>
      <w:r w:rsidRPr="002507E4">
        <w:rPr>
          <w:rFonts w:ascii="Verdana" w:hAnsi="Verdana"/>
        </w:rPr>
        <w:t xml:space="preserve"> entregues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Valor Necessário Previsto para 2019: R$ 1.000.000,00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Ação Orçamentária PPA 2018-2021: </w:t>
      </w:r>
    </w:p>
    <w:p w:rsid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8098 - Operação e Manutenção da Agência São Paulo de Desenvolvimento </w:t>
      </w:r>
      <w:r>
        <w:rPr>
          <w:rFonts w:ascii="Verdana" w:hAnsi="Verdana"/>
        </w:rPr>
        <w:t>–</w:t>
      </w:r>
      <w:r w:rsidRPr="002507E4">
        <w:rPr>
          <w:rFonts w:ascii="Verdana" w:hAnsi="Verdana"/>
        </w:rPr>
        <w:t xml:space="preserve"> ADESAMPA</w:t>
      </w:r>
      <w:r>
        <w:rPr>
          <w:rFonts w:ascii="Verdana" w:hAnsi="Verdana"/>
        </w:rPr>
        <w:t>.</w:t>
      </w:r>
    </w:p>
    <w:p w:rsidR="002507E4" w:rsidRDefault="002507E4" w:rsidP="0053684F">
      <w:pPr>
        <w:spacing w:after="0" w:line="240" w:lineRule="auto"/>
        <w:jc w:val="both"/>
        <w:rPr>
          <w:rFonts w:ascii="Verdana" w:hAnsi="Verdana"/>
        </w:rPr>
      </w:pP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AUTOR: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  <w:b/>
        </w:rPr>
      </w:pPr>
      <w:r w:rsidRPr="002507E4">
        <w:rPr>
          <w:rFonts w:ascii="Verdana" w:hAnsi="Verdana"/>
          <w:b/>
        </w:rPr>
        <w:t xml:space="preserve">JANAÍNA LIMA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  <w:b/>
        </w:rPr>
      </w:pPr>
      <w:r w:rsidRPr="002507E4">
        <w:rPr>
          <w:rFonts w:ascii="Verdana" w:hAnsi="Verdana"/>
          <w:b/>
        </w:rPr>
        <w:t xml:space="preserve">EMENDA 625 AO PROJETO DE LEI 167/2018 - LDO 2019 Acrescente-se o seguinte item ao Anexo I da LDO 2019: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Projeto: 55 - </w:t>
      </w:r>
      <w:proofErr w:type="gramStart"/>
      <w:r w:rsidRPr="002507E4">
        <w:rPr>
          <w:rFonts w:ascii="Verdana" w:hAnsi="Verdana"/>
        </w:rPr>
        <w:t>Empreenda</w:t>
      </w:r>
      <w:proofErr w:type="gramEnd"/>
      <w:r w:rsidRPr="002507E4">
        <w:rPr>
          <w:rFonts w:ascii="Verdana" w:hAnsi="Verdana"/>
        </w:rPr>
        <w:t xml:space="preserve"> Fácil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>Linha de Ação: A criação de sistema informatizado que integre os serviços necessários à abertura de firma em até 72 horas, com obtenção de CNPJ e conta bancária, e encerramento e baixa da firma em até 90 (noventa) dias;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Indicador: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Tempo de abertura de empresa e conta bancária.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Entrega Física Prevista 2019: Sistema informatizado.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Valor Necessário Previsto para 2019: R$ 100.000,00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Ação Orçamentária PPA 2018-2021: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>8098 - Operação e Manutenção da Agência São Paulo de Desenvolvimento – ADESAMPA</w:t>
      </w:r>
    </w:p>
    <w:p w:rsidR="002507E4" w:rsidRDefault="002507E4" w:rsidP="0053684F">
      <w:pPr>
        <w:spacing w:after="0" w:line="240" w:lineRule="auto"/>
        <w:jc w:val="both"/>
      </w:pPr>
    </w:p>
    <w:p w:rsidR="002507E4" w:rsidRDefault="002507E4" w:rsidP="0053684F">
      <w:pPr>
        <w:spacing w:after="0" w:line="240" w:lineRule="auto"/>
        <w:jc w:val="both"/>
        <w:rPr>
          <w:rFonts w:ascii="Verdana" w:hAnsi="Verdana"/>
        </w:rPr>
      </w:pPr>
    </w:p>
    <w:p w:rsidR="00BC1D92" w:rsidRDefault="00BC1D92" w:rsidP="0053684F">
      <w:pPr>
        <w:spacing w:after="0" w:line="240" w:lineRule="auto"/>
        <w:jc w:val="both"/>
        <w:rPr>
          <w:rFonts w:ascii="Verdana" w:hAnsi="Verdana"/>
        </w:rPr>
      </w:pPr>
    </w:p>
    <w:p w:rsidR="00BC1D92" w:rsidRDefault="00BC1D92" w:rsidP="0053684F">
      <w:pPr>
        <w:spacing w:after="0" w:line="240" w:lineRule="auto"/>
        <w:jc w:val="both"/>
        <w:rPr>
          <w:rFonts w:ascii="Verdana" w:hAnsi="Verdana"/>
        </w:rPr>
      </w:pP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AUTOR: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JANAÍNA LIMA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  <w:b/>
        </w:rPr>
      </w:pPr>
      <w:r w:rsidRPr="002507E4">
        <w:rPr>
          <w:rFonts w:ascii="Verdana" w:hAnsi="Verdana"/>
          <w:b/>
        </w:rPr>
        <w:t xml:space="preserve">EMENDA 626 AO PROJETO DE LEI 167/2018 - LDO 2019 Acrescente-se o seguinte item ao Anexo I da LDO 2019: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Projeto: 55 - </w:t>
      </w:r>
      <w:proofErr w:type="gramStart"/>
      <w:r w:rsidRPr="002507E4">
        <w:rPr>
          <w:rFonts w:ascii="Verdana" w:hAnsi="Verdana"/>
        </w:rPr>
        <w:t>Empreenda</w:t>
      </w:r>
      <w:proofErr w:type="gramEnd"/>
      <w:r w:rsidRPr="002507E4">
        <w:rPr>
          <w:rFonts w:ascii="Verdana" w:hAnsi="Verdana"/>
        </w:rPr>
        <w:t xml:space="preserve"> Fácil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Linha de Ação: Criar o Empreenda Fácil, desburocratizando e simplificando procedimentos para a formalização de empresas, linhas de crédito, formação e capacitação de gestores. Indicador: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Criação da primeira unidade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Entrega Física Prevista 2019: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Funcionamento da primeira unidade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Valor Necessário Previsto para 2019: R$ 2.000.000,00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 xml:space="preserve">Ação Orçamentária PPA 2018-2021: </w:t>
      </w:r>
    </w:p>
    <w:p w:rsidR="002507E4" w:rsidRPr="002507E4" w:rsidRDefault="002507E4" w:rsidP="0053684F">
      <w:pPr>
        <w:spacing w:after="0" w:line="240" w:lineRule="auto"/>
        <w:jc w:val="both"/>
        <w:rPr>
          <w:rFonts w:ascii="Verdana" w:hAnsi="Verdana"/>
        </w:rPr>
      </w:pPr>
      <w:r w:rsidRPr="002507E4">
        <w:rPr>
          <w:rFonts w:ascii="Verdana" w:hAnsi="Verdana"/>
        </w:rPr>
        <w:t>8098 - Operação e Manutenção da Agência São Paulo de Desenvolvimento - ADESAMPA</w:t>
      </w:r>
    </w:p>
    <w:sectPr w:rsidR="002507E4" w:rsidRPr="002507E4" w:rsidSect="005049C1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501" w:rsidRDefault="00922501" w:rsidP="00BE6F16">
      <w:pPr>
        <w:spacing w:after="0" w:line="240" w:lineRule="auto"/>
      </w:pPr>
      <w:r>
        <w:separator/>
      </w:r>
    </w:p>
  </w:endnote>
  <w:endnote w:type="continuationSeparator" w:id="0">
    <w:p w:rsidR="00922501" w:rsidRDefault="00922501" w:rsidP="00BE6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501" w:rsidRDefault="00922501" w:rsidP="00BE6F16">
      <w:pPr>
        <w:spacing w:after="0" w:line="240" w:lineRule="auto"/>
      </w:pPr>
      <w:r>
        <w:separator/>
      </w:r>
    </w:p>
  </w:footnote>
  <w:footnote w:type="continuationSeparator" w:id="0">
    <w:p w:rsidR="00922501" w:rsidRDefault="00922501" w:rsidP="00BE6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4CBE"/>
    <w:multiLevelType w:val="hybridMultilevel"/>
    <w:tmpl w:val="075493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274B5"/>
    <w:multiLevelType w:val="hybridMultilevel"/>
    <w:tmpl w:val="0722DE96"/>
    <w:lvl w:ilvl="0" w:tplc="DE585558">
      <w:start w:val="1"/>
      <w:numFmt w:val="lowerLetter"/>
      <w:lvlText w:val="%1)"/>
      <w:lvlJc w:val="left"/>
      <w:pPr>
        <w:ind w:left="780" w:hanging="4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A639B"/>
    <w:multiLevelType w:val="hybridMultilevel"/>
    <w:tmpl w:val="54C09EB2"/>
    <w:lvl w:ilvl="0" w:tplc="B7BC26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5515E"/>
    <w:multiLevelType w:val="hybridMultilevel"/>
    <w:tmpl w:val="0F8833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95B37"/>
    <w:multiLevelType w:val="hybridMultilevel"/>
    <w:tmpl w:val="95984D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C6F02"/>
    <w:multiLevelType w:val="hybridMultilevel"/>
    <w:tmpl w:val="A628C8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51C67"/>
    <w:multiLevelType w:val="hybridMultilevel"/>
    <w:tmpl w:val="A7BED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2B6053"/>
    <w:multiLevelType w:val="hybridMultilevel"/>
    <w:tmpl w:val="AA7CF2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86E41"/>
    <w:multiLevelType w:val="hybridMultilevel"/>
    <w:tmpl w:val="2E3E6646"/>
    <w:lvl w:ilvl="0" w:tplc="206C249E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4D6C7022"/>
    <w:multiLevelType w:val="hybridMultilevel"/>
    <w:tmpl w:val="C56429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53EA6"/>
    <w:multiLevelType w:val="hybridMultilevel"/>
    <w:tmpl w:val="1778C242"/>
    <w:lvl w:ilvl="0" w:tplc="C27450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106D1"/>
    <w:multiLevelType w:val="hybridMultilevel"/>
    <w:tmpl w:val="2ECE2004"/>
    <w:lvl w:ilvl="0" w:tplc="CCE289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521F35"/>
    <w:multiLevelType w:val="multilevel"/>
    <w:tmpl w:val="DD7A479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13">
    <w:nsid w:val="55254373"/>
    <w:multiLevelType w:val="hybridMultilevel"/>
    <w:tmpl w:val="C9C070C8"/>
    <w:lvl w:ilvl="0" w:tplc="1FC88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1271DD"/>
    <w:multiLevelType w:val="hybridMultilevel"/>
    <w:tmpl w:val="15F0E5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F1251"/>
    <w:multiLevelType w:val="hybridMultilevel"/>
    <w:tmpl w:val="5608FE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90294B"/>
    <w:multiLevelType w:val="hybridMultilevel"/>
    <w:tmpl w:val="CDE2CFF6"/>
    <w:lvl w:ilvl="0" w:tplc="1FC88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2F64F7"/>
    <w:multiLevelType w:val="hybridMultilevel"/>
    <w:tmpl w:val="B46AC5B2"/>
    <w:lvl w:ilvl="0" w:tplc="63B4908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3B3BE9"/>
    <w:multiLevelType w:val="hybridMultilevel"/>
    <w:tmpl w:val="B8C627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361CA6"/>
    <w:multiLevelType w:val="hybridMultilevel"/>
    <w:tmpl w:val="62BE97A8"/>
    <w:lvl w:ilvl="0" w:tplc="BDD675DE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C43882"/>
    <w:multiLevelType w:val="hybridMultilevel"/>
    <w:tmpl w:val="D4EAB27C"/>
    <w:lvl w:ilvl="0" w:tplc="797E3C96">
      <w:start w:val="1"/>
      <w:numFmt w:val="lowerLetter"/>
      <w:lvlText w:val="%1)"/>
      <w:lvlJc w:val="left"/>
      <w:pPr>
        <w:ind w:left="480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20"/>
  </w:num>
  <w:num w:numId="3">
    <w:abstractNumId w:val="1"/>
  </w:num>
  <w:num w:numId="4">
    <w:abstractNumId w:val="8"/>
  </w:num>
  <w:num w:numId="5">
    <w:abstractNumId w:val="16"/>
  </w:num>
  <w:num w:numId="6">
    <w:abstractNumId w:val="6"/>
  </w:num>
  <w:num w:numId="7">
    <w:abstractNumId w:val="13"/>
  </w:num>
  <w:num w:numId="8">
    <w:abstractNumId w:val="12"/>
  </w:num>
  <w:num w:numId="9">
    <w:abstractNumId w:val="15"/>
  </w:num>
  <w:num w:numId="10">
    <w:abstractNumId w:val="2"/>
  </w:num>
  <w:num w:numId="11">
    <w:abstractNumId w:val="9"/>
  </w:num>
  <w:num w:numId="12">
    <w:abstractNumId w:val="11"/>
  </w:num>
  <w:num w:numId="13">
    <w:abstractNumId w:val="10"/>
  </w:num>
  <w:num w:numId="14">
    <w:abstractNumId w:val="0"/>
  </w:num>
  <w:num w:numId="15">
    <w:abstractNumId w:val="19"/>
  </w:num>
  <w:num w:numId="16">
    <w:abstractNumId w:val="7"/>
  </w:num>
  <w:num w:numId="17">
    <w:abstractNumId w:val="17"/>
  </w:num>
  <w:num w:numId="18">
    <w:abstractNumId w:val="5"/>
  </w:num>
  <w:num w:numId="19">
    <w:abstractNumId w:val="18"/>
  </w:num>
  <w:num w:numId="20">
    <w:abstractNumId w:val="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328"/>
    <w:rsid w:val="0000164E"/>
    <w:rsid w:val="00003F35"/>
    <w:rsid w:val="0000403A"/>
    <w:rsid w:val="00004627"/>
    <w:rsid w:val="00013BDC"/>
    <w:rsid w:val="00015BEF"/>
    <w:rsid w:val="00021E63"/>
    <w:rsid w:val="00030376"/>
    <w:rsid w:val="00030CDB"/>
    <w:rsid w:val="0003203A"/>
    <w:rsid w:val="0003314B"/>
    <w:rsid w:val="00035C2F"/>
    <w:rsid w:val="00037D1D"/>
    <w:rsid w:val="000419D8"/>
    <w:rsid w:val="00041E80"/>
    <w:rsid w:val="000428C0"/>
    <w:rsid w:val="000532FC"/>
    <w:rsid w:val="00053416"/>
    <w:rsid w:val="00053F6C"/>
    <w:rsid w:val="00057DDE"/>
    <w:rsid w:val="00065756"/>
    <w:rsid w:val="000777C9"/>
    <w:rsid w:val="00077FAB"/>
    <w:rsid w:val="00080078"/>
    <w:rsid w:val="00083E8C"/>
    <w:rsid w:val="0008456D"/>
    <w:rsid w:val="00086210"/>
    <w:rsid w:val="0008752E"/>
    <w:rsid w:val="00097D27"/>
    <w:rsid w:val="000A0985"/>
    <w:rsid w:val="000A6956"/>
    <w:rsid w:val="000B3801"/>
    <w:rsid w:val="000B4A81"/>
    <w:rsid w:val="000C31F6"/>
    <w:rsid w:val="000C7422"/>
    <w:rsid w:val="000C7475"/>
    <w:rsid w:val="000D0DE3"/>
    <w:rsid w:val="000D30A0"/>
    <w:rsid w:val="000E008F"/>
    <w:rsid w:val="000E0601"/>
    <w:rsid w:val="000E2E1B"/>
    <w:rsid w:val="000E3B98"/>
    <w:rsid w:val="000E4549"/>
    <w:rsid w:val="000E6D39"/>
    <w:rsid w:val="000E6EB4"/>
    <w:rsid w:val="000F0456"/>
    <w:rsid w:val="000F2162"/>
    <w:rsid w:val="000F2F9B"/>
    <w:rsid w:val="000F4CA9"/>
    <w:rsid w:val="000F68A5"/>
    <w:rsid w:val="00113157"/>
    <w:rsid w:val="001164A1"/>
    <w:rsid w:val="0011668A"/>
    <w:rsid w:val="00116C14"/>
    <w:rsid w:val="001172A1"/>
    <w:rsid w:val="00117C66"/>
    <w:rsid w:val="0012052B"/>
    <w:rsid w:val="00126845"/>
    <w:rsid w:val="001459BF"/>
    <w:rsid w:val="00150B13"/>
    <w:rsid w:val="001532D2"/>
    <w:rsid w:val="001537B6"/>
    <w:rsid w:val="00157B46"/>
    <w:rsid w:val="00172E29"/>
    <w:rsid w:val="00173FC4"/>
    <w:rsid w:val="00174F63"/>
    <w:rsid w:val="0017519C"/>
    <w:rsid w:val="001810B7"/>
    <w:rsid w:val="00183B17"/>
    <w:rsid w:val="00196143"/>
    <w:rsid w:val="001A4D0F"/>
    <w:rsid w:val="001A6CE7"/>
    <w:rsid w:val="001B1B3B"/>
    <w:rsid w:val="001B1B7E"/>
    <w:rsid w:val="001B4C3E"/>
    <w:rsid w:val="001B5744"/>
    <w:rsid w:val="001C38BB"/>
    <w:rsid w:val="001C7A27"/>
    <w:rsid w:val="001E2B4B"/>
    <w:rsid w:val="001F6D1D"/>
    <w:rsid w:val="00200BF7"/>
    <w:rsid w:val="00202A50"/>
    <w:rsid w:val="00202DC6"/>
    <w:rsid w:val="00210A7C"/>
    <w:rsid w:val="002138CB"/>
    <w:rsid w:val="00216942"/>
    <w:rsid w:val="002201B2"/>
    <w:rsid w:val="00220D0F"/>
    <w:rsid w:val="00221F98"/>
    <w:rsid w:val="00226FB3"/>
    <w:rsid w:val="002407B6"/>
    <w:rsid w:val="00242BE5"/>
    <w:rsid w:val="002507E4"/>
    <w:rsid w:val="002574EE"/>
    <w:rsid w:val="00263616"/>
    <w:rsid w:val="002640A1"/>
    <w:rsid w:val="002650F6"/>
    <w:rsid w:val="002730B1"/>
    <w:rsid w:val="002900EB"/>
    <w:rsid w:val="002930BA"/>
    <w:rsid w:val="0029753B"/>
    <w:rsid w:val="00297644"/>
    <w:rsid w:val="00297AB3"/>
    <w:rsid w:val="002A1206"/>
    <w:rsid w:val="002A6448"/>
    <w:rsid w:val="002B0963"/>
    <w:rsid w:val="002B59FA"/>
    <w:rsid w:val="002B7AD2"/>
    <w:rsid w:val="002C78EF"/>
    <w:rsid w:val="002D4B38"/>
    <w:rsid w:val="002D66E1"/>
    <w:rsid w:val="002E1CE0"/>
    <w:rsid w:val="002E3E15"/>
    <w:rsid w:val="002E4B4E"/>
    <w:rsid w:val="002E4ED3"/>
    <w:rsid w:val="002E7955"/>
    <w:rsid w:val="002F37C5"/>
    <w:rsid w:val="002F402F"/>
    <w:rsid w:val="002F722A"/>
    <w:rsid w:val="00321D10"/>
    <w:rsid w:val="00323D4A"/>
    <w:rsid w:val="00326FDA"/>
    <w:rsid w:val="00331B77"/>
    <w:rsid w:val="00334ACA"/>
    <w:rsid w:val="003403AF"/>
    <w:rsid w:val="00344593"/>
    <w:rsid w:val="00350B57"/>
    <w:rsid w:val="00353D05"/>
    <w:rsid w:val="00360485"/>
    <w:rsid w:val="00363255"/>
    <w:rsid w:val="00364DFA"/>
    <w:rsid w:val="00372A32"/>
    <w:rsid w:val="00374B05"/>
    <w:rsid w:val="00374FEA"/>
    <w:rsid w:val="00382BC1"/>
    <w:rsid w:val="00393DA4"/>
    <w:rsid w:val="003A204F"/>
    <w:rsid w:val="003A628C"/>
    <w:rsid w:val="003B43CE"/>
    <w:rsid w:val="003C1D41"/>
    <w:rsid w:val="003C2BAE"/>
    <w:rsid w:val="003C492C"/>
    <w:rsid w:val="003C5C0A"/>
    <w:rsid w:val="003C6EBB"/>
    <w:rsid w:val="003C764C"/>
    <w:rsid w:val="003D1AA8"/>
    <w:rsid w:val="003D20BB"/>
    <w:rsid w:val="003E604E"/>
    <w:rsid w:val="003E7573"/>
    <w:rsid w:val="003F42AD"/>
    <w:rsid w:val="003F7C00"/>
    <w:rsid w:val="00401C62"/>
    <w:rsid w:val="0040558A"/>
    <w:rsid w:val="0041007D"/>
    <w:rsid w:val="00412933"/>
    <w:rsid w:val="00412B89"/>
    <w:rsid w:val="0041722D"/>
    <w:rsid w:val="00417C10"/>
    <w:rsid w:val="00421A46"/>
    <w:rsid w:val="004268CE"/>
    <w:rsid w:val="004279DA"/>
    <w:rsid w:val="00433498"/>
    <w:rsid w:val="00435478"/>
    <w:rsid w:val="004527E9"/>
    <w:rsid w:val="00452FB6"/>
    <w:rsid w:val="00460D8B"/>
    <w:rsid w:val="00463CC1"/>
    <w:rsid w:val="00470A9B"/>
    <w:rsid w:val="004860C5"/>
    <w:rsid w:val="004863B6"/>
    <w:rsid w:val="00486CFA"/>
    <w:rsid w:val="00494CA1"/>
    <w:rsid w:val="004951AB"/>
    <w:rsid w:val="00496982"/>
    <w:rsid w:val="00496D24"/>
    <w:rsid w:val="0049762C"/>
    <w:rsid w:val="004A08C4"/>
    <w:rsid w:val="004A26F0"/>
    <w:rsid w:val="004A5989"/>
    <w:rsid w:val="004B0669"/>
    <w:rsid w:val="004B7C3D"/>
    <w:rsid w:val="004C0788"/>
    <w:rsid w:val="004C59CB"/>
    <w:rsid w:val="004C7703"/>
    <w:rsid w:val="004D05A4"/>
    <w:rsid w:val="004D1290"/>
    <w:rsid w:val="004D2071"/>
    <w:rsid w:val="004E1C5C"/>
    <w:rsid w:val="004E2883"/>
    <w:rsid w:val="004F3C83"/>
    <w:rsid w:val="004F5D85"/>
    <w:rsid w:val="005049C1"/>
    <w:rsid w:val="005062CE"/>
    <w:rsid w:val="00507277"/>
    <w:rsid w:val="00534850"/>
    <w:rsid w:val="0053684F"/>
    <w:rsid w:val="00536892"/>
    <w:rsid w:val="00540CFD"/>
    <w:rsid w:val="005410B1"/>
    <w:rsid w:val="005416AD"/>
    <w:rsid w:val="005430E7"/>
    <w:rsid w:val="005453D2"/>
    <w:rsid w:val="0055248B"/>
    <w:rsid w:val="00562C1A"/>
    <w:rsid w:val="005645C4"/>
    <w:rsid w:val="005646BB"/>
    <w:rsid w:val="00565C75"/>
    <w:rsid w:val="005764C8"/>
    <w:rsid w:val="0058542C"/>
    <w:rsid w:val="0058590E"/>
    <w:rsid w:val="00587E23"/>
    <w:rsid w:val="005A3ABA"/>
    <w:rsid w:val="005A447D"/>
    <w:rsid w:val="005A48E3"/>
    <w:rsid w:val="005A6032"/>
    <w:rsid w:val="005A7803"/>
    <w:rsid w:val="005B197E"/>
    <w:rsid w:val="005B7032"/>
    <w:rsid w:val="005C2E5A"/>
    <w:rsid w:val="005D38C8"/>
    <w:rsid w:val="005D43DB"/>
    <w:rsid w:val="005D44CB"/>
    <w:rsid w:val="005D7D2B"/>
    <w:rsid w:val="005E211C"/>
    <w:rsid w:val="00601F94"/>
    <w:rsid w:val="00603807"/>
    <w:rsid w:val="00614542"/>
    <w:rsid w:val="00617328"/>
    <w:rsid w:val="00624E22"/>
    <w:rsid w:val="006251E9"/>
    <w:rsid w:val="00626E81"/>
    <w:rsid w:val="006419F9"/>
    <w:rsid w:val="006565BD"/>
    <w:rsid w:val="00661B10"/>
    <w:rsid w:val="00663810"/>
    <w:rsid w:val="00673413"/>
    <w:rsid w:val="006A31BB"/>
    <w:rsid w:val="006B31B7"/>
    <w:rsid w:val="006C44BD"/>
    <w:rsid w:val="006C690A"/>
    <w:rsid w:val="006C72B2"/>
    <w:rsid w:val="006D3542"/>
    <w:rsid w:val="006D4ADE"/>
    <w:rsid w:val="006E5878"/>
    <w:rsid w:val="006E644E"/>
    <w:rsid w:val="006F37F8"/>
    <w:rsid w:val="006F46A0"/>
    <w:rsid w:val="006F49C3"/>
    <w:rsid w:val="00703F43"/>
    <w:rsid w:val="00707CD4"/>
    <w:rsid w:val="00707DC8"/>
    <w:rsid w:val="00711054"/>
    <w:rsid w:val="007136FE"/>
    <w:rsid w:val="00714C40"/>
    <w:rsid w:val="007306BA"/>
    <w:rsid w:val="00731F82"/>
    <w:rsid w:val="00736EE3"/>
    <w:rsid w:val="0074143D"/>
    <w:rsid w:val="00741719"/>
    <w:rsid w:val="00744B30"/>
    <w:rsid w:val="00750BE7"/>
    <w:rsid w:val="007540E1"/>
    <w:rsid w:val="007572CD"/>
    <w:rsid w:val="00764E05"/>
    <w:rsid w:val="007716A1"/>
    <w:rsid w:val="00771A4C"/>
    <w:rsid w:val="00772E86"/>
    <w:rsid w:val="00774592"/>
    <w:rsid w:val="007806AB"/>
    <w:rsid w:val="00786A1D"/>
    <w:rsid w:val="00794DC2"/>
    <w:rsid w:val="007A76EC"/>
    <w:rsid w:val="007C1AFF"/>
    <w:rsid w:val="007C4364"/>
    <w:rsid w:val="007C4434"/>
    <w:rsid w:val="007C6B69"/>
    <w:rsid w:val="007D1362"/>
    <w:rsid w:val="007E392C"/>
    <w:rsid w:val="007F2FE9"/>
    <w:rsid w:val="007F4DEB"/>
    <w:rsid w:val="007F5924"/>
    <w:rsid w:val="007F6793"/>
    <w:rsid w:val="0080145D"/>
    <w:rsid w:val="00802E63"/>
    <w:rsid w:val="00803B71"/>
    <w:rsid w:val="00804595"/>
    <w:rsid w:val="008121EE"/>
    <w:rsid w:val="00813853"/>
    <w:rsid w:val="00814B56"/>
    <w:rsid w:val="00815A98"/>
    <w:rsid w:val="00815DDF"/>
    <w:rsid w:val="00816F6B"/>
    <w:rsid w:val="0081752B"/>
    <w:rsid w:val="0082603E"/>
    <w:rsid w:val="00827813"/>
    <w:rsid w:val="008310A7"/>
    <w:rsid w:val="00831540"/>
    <w:rsid w:val="00834CBC"/>
    <w:rsid w:val="00845B62"/>
    <w:rsid w:val="0085132F"/>
    <w:rsid w:val="00856884"/>
    <w:rsid w:val="008642F5"/>
    <w:rsid w:val="00865E4A"/>
    <w:rsid w:val="00874179"/>
    <w:rsid w:val="008747DC"/>
    <w:rsid w:val="00884872"/>
    <w:rsid w:val="00890F30"/>
    <w:rsid w:val="008937D2"/>
    <w:rsid w:val="00895C35"/>
    <w:rsid w:val="008A1376"/>
    <w:rsid w:val="008A23F8"/>
    <w:rsid w:val="008B10CA"/>
    <w:rsid w:val="008C2BBC"/>
    <w:rsid w:val="008D4B75"/>
    <w:rsid w:val="008D4FD9"/>
    <w:rsid w:val="008D700A"/>
    <w:rsid w:val="008E28E9"/>
    <w:rsid w:val="008E2A24"/>
    <w:rsid w:val="008F1AAF"/>
    <w:rsid w:val="008F7FDE"/>
    <w:rsid w:val="00900793"/>
    <w:rsid w:val="00906072"/>
    <w:rsid w:val="00906BA4"/>
    <w:rsid w:val="00910679"/>
    <w:rsid w:val="009137DF"/>
    <w:rsid w:val="00922501"/>
    <w:rsid w:val="00923C2F"/>
    <w:rsid w:val="00925336"/>
    <w:rsid w:val="00936A80"/>
    <w:rsid w:val="00941613"/>
    <w:rsid w:val="00946674"/>
    <w:rsid w:val="00953101"/>
    <w:rsid w:val="0095737F"/>
    <w:rsid w:val="00960102"/>
    <w:rsid w:val="0096161B"/>
    <w:rsid w:val="009663F5"/>
    <w:rsid w:val="00970D6F"/>
    <w:rsid w:val="0097184B"/>
    <w:rsid w:val="009800B4"/>
    <w:rsid w:val="00982A25"/>
    <w:rsid w:val="00983DFE"/>
    <w:rsid w:val="009868C0"/>
    <w:rsid w:val="009958D4"/>
    <w:rsid w:val="009973E3"/>
    <w:rsid w:val="009A0501"/>
    <w:rsid w:val="009A45EF"/>
    <w:rsid w:val="009B0510"/>
    <w:rsid w:val="009B0A37"/>
    <w:rsid w:val="009B1366"/>
    <w:rsid w:val="009B5C7F"/>
    <w:rsid w:val="009B7256"/>
    <w:rsid w:val="009C3E10"/>
    <w:rsid w:val="009C766B"/>
    <w:rsid w:val="009D06C9"/>
    <w:rsid w:val="009D0B1B"/>
    <w:rsid w:val="009D2F85"/>
    <w:rsid w:val="009D3D9F"/>
    <w:rsid w:val="009E4B51"/>
    <w:rsid w:val="009E6918"/>
    <w:rsid w:val="009F757D"/>
    <w:rsid w:val="00A06357"/>
    <w:rsid w:val="00A24389"/>
    <w:rsid w:val="00A334D9"/>
    <w:rsid w:val="00A34D80"/>
    <w:rsid w:val="00A35587"/>
    <w:rsid w:val="00A523FF"/>
    <w:rsid w:val="00A52481"/>
    <w:rsid w:val="00A60184"/>
    <w:rsid w:val="00A64BD2"/>
    <w:rsid w:val="00A8167B"/>
    <w:rsid w:val="00A825BD"/>
    <w:rsid w:val="00A8754D"/>
    <w:rsid w:val="00A87F6A"/>
    <w:rsid w:val="00A90B9D"/>
    <w:rsid w:val="00A913EA"/>
    <w:rsid w:val="00A945AF"/>
    <w:rsid w:val="00A95F47"/>
    <w:rsid w:val="00A96228"/>
    <w:rsid w:val="00AA095D"/>
    <w:rsid w:val="00AA0E4F"/>
    <w:rsid w:val="00AA24DD"/>
    <w:rsid w:val="00AA5A9B"/>
    <w:rsid w:val="00AA7FBE"/>
    <w:rsid w:val="00AB53B4"/>
    <w:rsid w:val="00AB7A34"/>
    <w:rsid w:val="00AB7BF8"/>
    <w:rsid w:val="00AC6C61"/>
    <w:rsid w:val="00AC6C9F"/>
    <w:rsid w:val="00AD0E5C"/>
    <w:rsid w:val="00AD1B2D"/>
    <w:rsid w:val="00AD376E"/>
    <w:rsid w:val="00AD6604"/>
    <w:rsid w:val="00AE050D"/>
    <w:rsid w:val="00AE2CE8"/>
    <w:rsid w:val="00AF408A"/>
    <w:rsid w:val="00AF5F29"/>
    <w:rsid w:val="00B00502"/>
    <w:rsid w:val="00B02A95"/>
    <w:rsid w:val="00B04B24"/>
    <w:rsid w:val="00B05B23"/>
    <w:rsid w:val="00B1145C"/>
    <w:rsid w:val="00B1258B"/>
    <w:rsid w:val="00B12FE3"/>
    <w:rsid w:val="00B1747B"/>
    <w:rsid w:val="00B454C0"/>
    <w:rsid w:val="00B53A91"/>
    <w:rsid w:val="00B57BF1"/>
    <w:rsid w:val="00B74F08"/>
    <w:rsid w:val="00B75C82"/>
    <w:rsid w:val="00B75E51"/>
    <w:rsid w:val="00B8354E"/>
    <w:rsid w:val="00B849D0"/>
    <w:rsid w:val="00B904E8"/>
    <w:rsid w:val="00B92179"/>
    <w:rsid w:val="00B92605"/>
    <w:rsid w:val="00B946CB"/>
    <w:rsid w:val="00B97367"/>
    <w:rsid w:val="00BA3DD9"/>
    <w:rsid w:val="00BB4BE0"/>
    <w:rsid w:val="00BC0638"/>
    <w:rsid w:val="00BC1D92"/>
    <w:rsid w:val="00BC4084"/>
    <w:rsid w:val="00BC54BA"/>
    <w:rsid w:val="00BC6808"/>
    <w:rsid w:val="00BD1274"/>
    <w:rsid w:val="00BE3007"/>
    <w:rsid w:val="00BE39E5"/>
    <w:rsid w:val="00BE6F16"/>
    <w:rsid w:val="00BF440C"/>
    <w:rsid w:val="00BF7927"/>
    <w:rsid w:val="00BF7FB3"/>
    <w:rsid w:val="00C01A2C"/>
    <w:rsid w:val="00C023C2"/>
    <w:rsid w:val="00C05B27"/>
    <w:rsid w:val="00C07451"/>
    <w:rsid w:val="00C10CE0"/>
    <w:rsid w:val="00C132BC"/>
    <w:rsid w:val="00C2326B"/>
    <w:rsid w:val="00C2359E"/>
    <w:rsid w:val="00C25C21"/>
    <w:rsid w:val="00C34613"/>
    <w:rsid w:val="00C356EC"/>
    <w:rsid w:val="00C40318"/>
    <w:rsid w:val="00C42F9C"/>
    <w:rsid w:val="00C4312D"/>
    <w:rsid w:val="00C457EA"/>
    <w:rsid w:val="00C53717"/>
    <w:rsid w:val="00C55116"/>
    <w:rsid w:val="00C7216C"/>
    <w:rsid w:val="00C754D5"/>
    <w:rsid w:val="00C815E8"/>
    <w:rsid w:val="00C82275"/>
    <w:rsid w:val="00C83F0C"/>
    <w:rsid w:val="00C93812"/>
    <w:rsid w:val="00CA4283"/>
    <w:rsid w:val="00CB7E1E"/>
    <w:rsid w:val="00CC13DB"/>
    <w:rsid w:val="00CC190B"/>
    <w:rsid w:val="00CC2230"/>
    <w:rsid w:val="00CC263E"/>
    <w:rsid w:val="00CC706C"/>
    <w:rsid w:val="00CC7317"/>
    <w:rsid w:val="00CD207C"/>
    <w:rsid w:val="00CD4CBD"/>
    <w:rsid w:val="00CD6FEE"/>
    <w:rsid w:val="00CE5CA4"/>
    <w:rsid w:val="00CE7894"/>
    <w:rsid w:val="00CF21E1"/>
    <w:rsid w:val="00CF2FFD"/>
    <w:rsid w:val="00CF41F8"/>
    <w:rsid w:val="00D01854"/>
    <w:rsid w:val="00D01A55"/>
    <w:rsid w:val="00D050E1"/>
    <w:rsid w:val="00D058CA"/>
    <w:rsid w:val="00D145E9"/>
    <w:rsid w:val="00D15FF3"/>
    <w:rsid w:val="00D21BB0"/>
    <w:rsid w:val="00D23126"/>
    <w:rsid w:val="00D3110D"/>
    <w:rsid w:val="00D32305"/>
    <w:rsid w:val="00D34F86"/>
    <w:rsid w:val="00D41EED"/>
    <w:rsid w:val="00D457CD"/>
    <w:rsid w:val="00D5494A"/>
    <w:rsid w:val="00D602AC"/>
    <w:rsid w:val="00D611EA"/>
    <w:rsid w:val="00D656FF"/>
    <w:rsid w:val="00D81A73"/>
    <w:rsid w:val="00D81BD6"/>
    <w:rsid w:val="00D92781"/>
    <w:rsid w:val="00DA09EA"/>
    <w:rsid w:val="00DA25D1"/>
    <w:rsid w:val="00DA3B1C"/>
    <w:rsid w:val="00DA3B80"/>
    <w:rsid w:val="00DA497A"/>
    <w:rsid w:val="00DA5B00"/>
    <w:rsid w:val="00DB04C3"/>
    <w:rsid w:val="00DB0593"/>
    <w:rsid w:val="00DB5797"/>
    <w:rsid w:val="00DD3BC6"/>
    <w:rsid w:val="00DD417E"/>
    <w:rsid w:val="00DD66E2"/>
    <w:rsid w:val="00DE32BA"/>
    <w:rsid w:val="00DE6E74"/>
    <w:rsid w:val="00E0323C"/>
    <w:rsid w:val="00E04ACE"/>
    <w:rsid w:val="00E22F0E"/>
    <w:rsid w:val="00E27499"/>
    <w:rsid w:val="00E27E8C"/>
    <w:rsid w:val="00E3020F"/>
    <w:rsid w:val="00E304FB"/>
    <w:rsid w:val="00E30BDB"/>
    <w:rsid w:val="00E44010"/>
    <w:rsid w:val="00E46A63"/>
    <w:rsid w:val="00E51C23"/>
    <w:rsid w:val="00E52B64"/>
    <w:rsid w:val="00E5632B"/>
    <w:rsid w:val="00E571F7"/>
    <w:rsid w:val="00E61FC3"/>
    <w:rsid w:val="00E63849"/>
    <w:rsid w:val="00E656D8"/>
    <w:rsid w:val="00E65765"/>
    <w:rsid w:val="00E66DDC"/>
    <w:rsid w:val="00E679F4"/>
    <w:rsid w:val="00E774B7"/>
    <w:rsid w:val="00E776CC"/>
    <w:rsid w:val="00E95E3E"/>
    <w:rsid w:val="00EB02C2"/>
    <w:rsid w:val="00EB072C"/>
    <w:rsid w:val="00EB0BB2"/>
    <w:rsid w:val="00EC317E"/>
    <w:rsid w:val="00ED6A9B"/>
    <w:rsid w:val="00ED7518"/>
    <w:rsid w:val="00EE3BA6"/>
    <w:rsid w:val="00EE5F10"/>
    <w:rsid w:val="00EF2879"/>
    <w:rsid w:val="00EF3200"/>
    <w:rsid w:val="00EF7729"/>
    <w:rsid w:val="00F0771A"/>
    <w:rsid w:val="00F1023C"/>
    <w:rsid w:val="00F162DF"/>
    <w:rsid w:val="00F217EC"/>
    <w:rsid w:val="00F26814"/>
    <w:rsid w:val="00F31DB6"/>
    <w:rsid w:val="00F4711F"/>
    <w:rsid w:val="00F55A9C"/>
    <w:rsid w:val="00F639E0"/>
    <w:rsid w:val="00F64560"/>
    <w:rsid w:val="00F65790"/>
    <w:rsid w:val="00F72BF7"/>
    <w:rsid w:val="00F77511"/>
    <w:rsid w:val="00F77E9A"/>
    <w:rsid w:val="00F869AF"/>
    <w:rsid w:val="00F92434"/>
    <w:rsid w:val="00F94ED8"/>
    <w:rsid w:val="00FA4620"/>
    <w:rsid w:val="00FA7E47"/>
    <w:rsid w:val="00FB1373"/>
    <w:rsid w:val="00FB51D7"/>
    <w:rsid w:val="00FB7E23"/>
    <w:rsid w:val="00FD0B18"/>
    <w:rsid w:val="00FD1D47"/>
    <w:rsid w:val="00FD7316"/>
    <w:rsid w:val="00FD733E"/>
    <w:rsid w:val="00FD7F6B"/>
    <w:rsid w:val="00FE05FF"/>
    <w:rsid w:val="00FE2C69"/>
    <w:rsid w:val="00FE3863"/>
    <w:rsid w:val="00FE3E72"/>
    <w:rsid w:val="00FE4008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3689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5511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E6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6F16"/>
  </w:style>
  <w:style w:type="paragraph" w:styleId="Rodap">
    <w:name w:val="footer"/>
    <w:basedOn w:val="Normal"/>
    <w:link w:val="RodapChar"/>
    <w:uiPriority w:val="99"/>
    <w:unhideWhenUsed/>
    <w:rsid w:val="00BE6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6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3689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5511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E6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6F16"/>
  </w:style>
  <w:style w:type="paragraph" w:styleId="Rodap">
    <w:name w:val="footer"/>
    <w:basedOn w:val="Normal"/>
    <w:link w:val="RodapChar"/>
    <w:uiPriority w:val="99"/>
    <w:unhideWhenUsed/>
    <w:rsid w:val="00BE6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6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ADE3E-4F69-4FD2-8445-CE40BC40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6411</Words>
  <Characters>34621</Characters>
  <Application>Microsoft Office Word</Application>
  <DocSecurity>0</DocSecurity>
  <Lines>288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Arhiam Rodrigues da Silva</cp:lastModifiedBy>
  <cp:revision>2</cp:revision>
  <dcterms:created xsi:type="dcterms:W3CDTF">2018-06-22T18:33:00Z</dcterms:created>
  <dcterms:modified xsi:type="dcterms:W3CDTF">2018-06-22T18:33:00Z</dcterms:modified>
</cp:coreProperties>
</file>